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65F2" w14:textId="40B8F195" w:rsidR="008C406D" w:rsidRDefault="10378AC3" w:rsidP="008C406D">
      <w:pPr>
        <w:pStyle w:val="Titel"/>
      </w:pPr>
      <w:r>
        <w:t>Opkoopregeling als structurele crisismaatregel voor de noodlijdende veehouderij</w:t>
      </w:r>
    </w:p>
    <w:p w14:paraId="2C30B9DA" w14:textId="77777777" w:rsidR="006211D0" w:rsidRDefault="006211D0" w:rsidP="006211D0">
      <w:pPr>
        <w:rPr>
          <w:sz w:val="28"/>
          <w:szCs w:val="28"/>
        </w:rPr>
      </w:pPr>
    </w:p>
    <w:p w14:paraId="645697DD" w14:textId="74910F04" w:rsidR="006211D0" w:rsidRDefault="10378AC3" w:rsidP="006211D0">
      <w:pPr>
        <w:rPr>
          <w:sz w:val="28"/>
          <w:szCs w:val="28"/>
        </w:rPr>
      </w:pPr>
      <w:r w:rsidRPr="10378AC3">
        <w:rPr>
          <w:sz w:val="28"/>
          <w:szCs w:val="28"/>
        </w:rPr>
        <w:t>Bart Caron -</w:t>
      </w:r>
      <w:r w:rsidR="008B58F8">
        <w:rPr>
          <w:sz w:val="28"/>
          <w:szCs w:val="28"/>
        </w:rPr>
        <w:t xml:space="preserve"> </w:t>
      </w:r>
      <w:bookmarkStart w:id="0" w:name="_GoBack"/>
      <w:bookmarkEnd w:id="0"/>
      <w:r w:rsidRPr="10378AC3">
        <w:rPr>
          <w:sz w:val="28"/>
          <w:szCs w:val="28"/>
        </w:rPr>
        <w:t>Annelore Nys</w:t>
      </w:r>
    </w:p>
    <w:p w14:paraId="690CF7E9" w14:textId="3DA40B57" w:rsidR="00DB644A" w:rsidRPr="00DB644A" w:rsidRDefault="10378AC3" w:rsidP="006211D0">
      <w:pPr>
        <w:rPr>
          <w:sz w:val="24"/>
          <w:szCs w:val="24"/>
        </w:rPr>
      </w:pPr>
      <w:r w:rsidRPr="10378AC3">
        <w:rPr>
          <w:sz w:val="24"/>
          <w:szCs w:val="24"/>
        </w:rPr>
        <w:t>20 juni 2016</w:t>
      </w:r>
    </w:p>
    <w:sdt>
      <w:sdtPr>
        <w:rPr>
          <w:rFonts w:ascii="Calibri" w:eastAsiaTheme="minorHAnsi" w:hAnsi="Calibri" w:cs="Times New Roman"/>
          <w:color w:val="auto"/>
          <w:sz w:val="22"/>
          <w:szCs w:val="22"/>
          <w:lang w:val="nl-NL" w:eastAsia="en-US"/>
        </w:rPr>
        <w:id w:val="542020922"/>
        <w:docPartObj>
          <w:docPartGallery w:val="Table of Contents"/>
          <w:docPartUnique/>
        </w:docPartObj>
      </w:sdtPr>
      <w:sdtEndPr>
        <w:rPr>
          <w:b/>
          <w:bCs/>
        </w:rPr>
      </w:sdtEndPr>
      <w:sdtContent>
        <w:p w14:paraId="318FA4CD" w14:textId="77777777" w:rsidR="00D819B2" w:rsidRDefault="00D819B2">
          <w:pPr>
            <w:pStyle w:val="Kopvaninhoudsopgave"/>
          </w:pPr>
          <w:r>
            <w:rPr>
              <w:lang w:val="nl-NL"/>
            </w:rPr>
            <w:t>Inhoud</w:t>
          </w:r>
        </w:p>
        <w:p w14:paraId="31EF69C0" w14:textId="77777777" w:rsidR="001A2A39" w:rsidRDefault="00D819B2">
          <w:pPr>
            <w:pStyle w:val="Inhopg1"/>
            <w:tabs>
              <w:tab w:val="left" w:pos="440"/>
              <w:tab w:val="right" w:leader="dot" w:pos="9062"/>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449773823" w:history="1">
            <w:r w:rsidR="001A2A39" w:rsidRPr="00241021">
              <w:rPr>
                <w:rStyle w:val="Hyperlink"/>
                <w:noProof/>
              </w:rPr>
              <w:t>1.</w:t>
            </w:r>
            <w:r w:rsidR="001A2A39">
              <w:rPr>
                <w:rFonts w:asciiTheme="minorHAnsi" w:eastAsiaTheme="minorEastAsia" w:hAnsiTheme="minorHAnsi" w:cstheme="minorBidi"/>
                <w:noProof/>
                <w:lang w:eastAsia="nl-BE"/>
              </w:rPr>
              <w:tab/>
            </w:r>
            <w:r w:rsidR="001A2A39" w:rsidRPr="00241021">
              <w:rPr>
                <w:rStyle w:val="Hyperlink"/>
                <w:noProof/>
              </w:rPr>
              <w:t>Inleiding</w:t>
            </w:r>
            <w:r w:rsidR="001A2A39">
              <w:rPr>
                <w:noProof/>
                <w:webHidden/>
              </w:rPr>
              <w:tab/>
            </w:r>
            <w:r w:rsidR="001A2A39">
              <w:rPr>
                <w:noProof/>
                <w:webHidden/>
              </w:rPr>
              <w:fldChar w:fldCharType="begin"/>
            </w:r>
            <w:r w:rsidR="001A2A39">
              <w:rPr>
                <w:noProof/>
                <w:webHidden/>
              </w:rPr>
              <w:instrText xml:space="preserve"> PAGEREF _Toc449773823 \h </w:instrText>
            </w:r>
            <w:r w:rsidR="001A2A39">
              <w:rPr>
                <w:noProof/>
                <w:webHidden/>
              </w:rPr>
            </w:r>
            <w:r w:rsidR="001A2A39">
              <w:rPr>
                <w:noProof/>
                <w:webHidden/>
              </w:rPr>
              <w:fldChar w:fldCharType="separate"/>
            </w:r>
            <w:r w:rsidR="001A2A39">
              <w:rPr>
                <w:noProof/>
                <w:webHidden/>
              </w:rPr>
              <w:t>2</w:t>
            </w:r>
            <w:r w:rsidR="001A2A39">
              <w:rPr>
                <w:noProof/>
                <w:webHidden/>
              </w:rPr>
              <w:fldChar w:fldCharType="end"/>
            </w:r>
          </w:hyperlink>
        </w:p>
        <w:p w14:paraId="48B8BCB9" w14:textId="77777777" w:rsidR="001A2A39" w:rsidRDefault="00C33727">
          <w:pPr>
            <w:pStyle w:val="Inhopg1"/>
            <w:tabs>
              <w:tab w:val="left" w:pos="440"/>
              <w:tab w:val="right" w:leader="dot" w:pos="9062"/>
            </w:tabs>
            <w:rPr>
              <w:rFonts w:asciiTheme="minorHAnsi" w:eastAsiaTheme="minorEastAsia" w:hAnsiTheme="minorHAnsi" w:cstheme="minorBidi"/>
              <w:noProof/>
              <w:lang w:eastAsia="nl-BE"/>
            </w:rPr>
          </w:pPr>
          <w:hyperlink w:anchor="_Toc449773824" w:history="1">
            <w:r w:rsidR="001A2A39" w:rsidRPr="00241021">
              <w:rPr>
                <w:rStyle w:val="Hyperlink"/>
                <w:noProof/>
              </w:rPr>
              <w:t>2.</w:t>
            </w:r>
            <w:r w:rsidR="001A2A39">
              <w:rPr>
                <w:rFonts w:asciiTheme="minorHAnsi" w:eastAsiaTheme="minorEastAsia" w:hAnsiTheme="minorHAnsi" w:cstheme="minorBidi"/>
                <w:noProof/>
                <w:lang w:eastAsia="nl-BE"/>
              </w:rPr>
              <w:tab/>
            </w:r>
            <w:r w:rsidR="001A2A39" w:rsidRPr="00241021">
              <w:rPr>
                <w:rStyle w:val="Hyperlink"/>
                <w:noProof/>
              </w:rPr>
              <w:t>Situering – Crisis in de veehouderij</w:t>
            </w:r>
            <w:r w:rsidR="001A2A39">
              <w:rPr>
                <w:noProof/>
                <w:webHidden/>
              </w:rPr>
              <w:tab/>
            </w:r>
            <w:r w:rsidR="001A2A39">
              <w:rPr>
                <w:noProof/>
                <w:webHidden/>
              </w:rPr>
              <w:fldChar w:fldCharType="begin"/>
            </w:r>
            <w:r w:rsidR="001A2A39">
              <w:rPr>
                <w:noProof/>
                <w:webHidden/>
              </w:rPr>
              <w:instrText xml:space="preserve"> PAGEREF _Toc449773824 \h </w:instrText>
            </w:r>
            <w:r w:rsidR="001A2A39">
              <w:rPr>
                <w:noProof/>
                <w:webHidden/>
              </w:rPr>
            </w:r>
            <w:r w:rsidR="001A2A39">
              <w:rPr>
                <w:noProof/>
                <w:webHidden/>
              </w:rPr>
              <w:fldChar w:fldCharType="separate"/>
            </w:r>
            <w:r w:rsidR="001A2A39">
              <w:rPr>
                <w:noProof/>
                <w:webHidden/>
              </w:rPr>
              <w:t>2</w:t>
            </w:r>
            <w:r w:rsidR="001A2A39">
              <w:rPr>
                <w:noProof/>
                <w:webHidden/>
              </w:rPr>
              <w:fldChar w:fldCharType="end"/>
            </w:r>
          </w:hyperlink>
        </w:p>
        <w:p w14:paraId="722CD41B"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25" w:history="1">
            <w:r w:rsidR="001A2A39" w:rsidRPr="00241021">
              <w:rPr>
                <w:rStyle w:val="Hyperlink"/>
                <w:noProof/>
              </w:rPr>
              <w:t>2.1.</w:t>
            </w:r>
            <w:r w:rsidR="001A2A39">
              <w:rPr>
                <w:rFonts w:asciiTheme="minorHAnsi" w:eastAsiaTheme="minorEastAsia" w:hAnsiTheme="minorHAnsi" w:cstheme="minorBidi"/>
                <w:noProof/>
                <w:lang w:eastAsia="nl-BE"/>
              </w:rPr>
              <w:tab/>
            </w:r>
            <w:r w:rsidR="001A2A39" w:rsidRPr="00241021">
              <w:rPr>
                <w:rStyle w:val="Hyperlink"/>
                <w:noProof/>
              </w:rPr>
              <w:t>Mismatch tussen consumptie en productie</w:t>
            </w:r>
            <w:r w:rsidR="001A2A39">
              <w:rPr>
                <w:noProof/>
                <w:webHidden/>
              </w:rPr>
              <w:tab/>
            </w:r>
            <w:r w:rsidR="001A2A39">
              <w:rPr>
                <w:noProof/>
                <w:webHidden/>
              </w:rPr>
              <w:fldChar w:fldCharType="begin"/>
            </w:r>
            <w:r w:rsidR="001A2A39">
              <w:rPr>
                <w:noProof/>
                <w:webHidden/>
              </w:rPr>
              <w:instrText xml:space="preserve"> PAGEREF _Toc449773825 \h </w:instrText>
            </w:r>
            <w:r w:rsidR="001A2A39">
              <w:rPr>
                <w:noProof/>
                <w:webHidden/>
              </w:rPr>
            </w:r>
            <w:r w:rsidR="001A2A39">
              <w:rPr>
                <w:noProof/>
                <w:webHidden/>
              </w:rPr>
              <w:fldChar w:fldCharType="separate"/>
            </w:r>
            <w:r w:rsidR="001A2A39">
              <w:rPr>
                <w:noProof/>
                <w:webHidden/>
              </w:rPr>
              <w:t>2</w:t>
            </w:r>
            <w:r w:rsidR="001A2A39">
              <w:rPr>
                <w:noProof/>
                <w:webHidden/>
              </w:rPr>
              <w:fldChar w:fldCharType="end"/>
            </w:r>
          </w:hyperlink>
        </w:p>
        <w:p w14:paraId="3CD1F3EA"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26" w:history="1">
            <w:r w:rsidR="001A2A39" w:rsidRPr="00241021">
              <w:rPr>
                <w:rStyle w:val="Hyperlink"/>
                <w:noProof/>
              </w:rPr>
              <w:t>2.2.</w:t>
            </w:r>
            <w:r w:rsidR="001A2A39">
              <w:rPr>
                <w:rFonts w:asciiTheme="minorHAnsi" w:eastAsiaTheme="minorEastAsia" w:hAnsiTheme="minorHAnsi" w:cstheme="minorBidi"/>
                <w:noProof/>
                <w:lang w:eastAsia="nl-BE"/>
              </w:rPr>
              <w:tab/>
            </w:r>
            <w:r w:rsidR="001A2A39" w:rsidRPr="00241021">
              <w:rPr>
                <w:rStyle w:val="Hyperlink"/>
                <w:noProof/>
              </w:rPr>
              <w:t>Onevenwicht tussen vraag en aanbod in een onstabiele markt</w:t>
            </w:r>
            <w:r w:rsidR="001A2A39">
              <w:rPr>
                <w:noProof/>
                <w:webHidden/>
              </w:rPr>
              <w:tab/>
            </w:r>
            <w:r w:rsidR="001A2A39">
              <w:rPr>
                <w:noProof/>
                <w:webHidden/>
              </w:rPr>
              <w:fldChar w:fldCharType="begin"/>
            </w:r>
            <w:r w:rsidR="001A2A39">
              <w:rPr>
                <w:noProof/>
                <w:webHidden/>
              </w:rPr>
              <w:instrText xml:space="preserve"> PAGEREF _Toc449773826 \h </w:instrText>
            </w:r>
            <w:r w:rsidR="001A2A39">
              <w:rPr>
                <w:noProof/>
                <w:webHidden/>
              </w:rPr>
            </w:r>
            <w:r w:rsidR="001A2A39">
              <w:rPr>
                <w:noProof/>
                <w:webHidden/>
              </w:rPr>
              <w:fldChar w:fldCharType="separate"/>
            </w:r>
            <w:r w:rsidR="001A2A39">
              <w:rPr>
                <w:noProof/>
                <w:webHidden/>
              </w:rPr>
              <w:t>2</w:t>
            </w:r>
            <w:r w:rsidR="001A2A39">
              <w:rPr>
                <w:noProof/>
                <w:webHidden/>
              </w:rPr>
              <w:fldChar w:fldCharType="end"/>
            </w:r>
          </w:hyperlink>
        </w:p>
        <w:p w14:paraId="5D872542"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27" w:history="1">
            <w:r w:rsidR="001A2A39" w:rsidRPr="00241021">
              <w:rPr>
                <w:rStyle w:val="Hyperlink"/>
                <w:noProof/>
              </w:rPr>
              <w:t>2.3.</w:t>
            </w:r>
            <w:r w:rsidR="001A2A39">
              <w:rPr>
                <w:rFonts w:asciiTheme="minorHAnsi" w:eastAsiaTheme="minorEastAsia" w:hAnsiTheme="minorHAnsi" w:cstheme="minorBidi"/>
                <w:noProof/>
                <w:lang w:eastAsia="nl-BE"/>
              </w:rPr>
              <w:tab/>
            </w:r>
            <w:r w:rsidR="001A2A39" w:rsidRPr="00241021">
              <w:rPr>
                <w:rStyle w:val="Hyperlink"/>
                <w:noProof/>
              </w:rPr>
              <w:t>Boeren op de rand van de afgrond</w:t>
            </w:r>
            <w:r w:rsidR="001A2A39">
              <w:rPr>
                <w:noProof/>
                <w:webHidden/>
              </w:rPr>
              <w:tab/>
            </w:r>
            <w:r w:rsidR="001A2A39">
              <w:rPr>
                <w:noProof/>
                <w:webHidden/>
              </w:rPr>
              <w:fldChar w:fldCharType="begin"/>
            </w:r>
            <w:r w:rsidR="001A2A39">
              <w:rPr>
                <w:noProof/>
                <w:webHidden/>
              </w:rPr>
              <w:instrText xml:space="preserve"> PAGEREF _Toc449773827 \h </w:instrText>
            </w:r>
            <w:r w:rsidR="001A2A39">
              <w:rPr>
                <w:noProof/>
                <w:webHidden/>
              </w:rPr>
            </w:r>
            <w:r w:rsidR="001A2A39">
              <w:rPr>
                <w:noProof/>
                <w:webHidden/>
              </w:rPr>
              <w:fldChar w:fldCharType="separate"/>
            </w:r>
            <w:r w:rsidR="001A2A39">
              <w:rPr>
                <w:noProof/>
                <w:webHidden/>
              </w:rPr>
              <w:t>3</w:t>
            </w:r>
            <w:r w:rsidR="001A2A39">
              <w:rPr>
                <w:noProof/>
                <w:webHidden/>
              </w:rPr>
              <w:fldChar w:fldCharType="end"/>
            </w:r>
          </w:hyperlink>
        </w:p>
        <w:p w14:paraId="24AD393C"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28" w:history="1">
            <w:r w:rsidR="001A2A39" w:rsidRPr="00241021">
              <w:rPr>
                <w:rStyle w:val="Hyperlink"/>
                <w:noProof/>
              </w:rPr>
              <w:t>2.4.</w:t>
            </w:r>
            <w:r w:rsidR="001A2A39">
              <w:rPr>
                <w:rFonts w:asciiTheme="minorHAnsi" w:eastAsiaTheme="minorEastAsia" w:hAnsiTheme="minorHAnsi" w:cstheme="minorBidi"/>
                <w:noProof/>
                <w:lang w:eastAsia="nl-BE"/>
              </w:rPr>
              <w:tab/>
            </w:r>
            <w:r w:rsidR="001A2A39" w:rsidRPr="00241021">
              <w:rPr>
                <w:rStyle w:val="Hyperlink"/>
                <w:noProof/>
              </w:rPr>
              <w:t>De schaduwzijde van de veehouderij</w:t>
            </w:r>
            <w:r w:rsidR="001A2A39">
              <w:rPr>
                <w:noProof/>
                <w:webHidden/>
              </w:rPr>
              <w:tab/>
            </w:r>
            <w:r w:rsidR="001A2A39">
              <w:rPr>
                <w:noProof/>
                <w:webHidden/>
              </w:rPr>
              <w:fldChar w:fldCharType="begin"/>
            </w:r>
            <w:r w:rsidR="001A2A39">
              <w:rPr>
                <w:noProof/>
                <w:webHidden/>
              </w:rPr>
              <w:instrText xml:space="preserve"> PAGEREF _Toc449773828 \h </w:instrText>
            </w:r>
            <w:r w:rsidR="001A2A39">
              <w:rPr>
                <w:noProof/>
                <w:webHidden/>
              </w:rPr>
            </w:r>
            <w:r w:rsidR="001A2A39">
              <w:rPr>
                <w:noProof/>
                <w:webHidden/>
              </w:rPr>
              <w:fldChar w:fldCharType="separate"/>
            </w:r>
            <w:r w:rsidR="001A2A39">
              <w:rPr>
                <w:noProof/>
                <w:webHidden/>
              </w:rPr>
              <w:t>3</w:t>
            </w:r>
            <w:r w:rsidR="001A2A39">
              <w:rPr>
                <w:noProof/>
                <w:webHidden/>
              </w:rPr>
              <w:fldChar w:fldCharType="end"/>
            </w:r>
          </w:hyperlink>
        </w:p>
        <w:p w14:paraId="247967A0" w14:textId="77777777" w:rsidR="001A2A39" w:rsidRDefault="00C33727">
          <w:pPr>
            <w:pStyle w:val="Inhopg1"/>
            <w:tabs>
              <w:tab w:val="left" w:pos="440"/>
              <w:tab w:val="right" w:leader="dot" w:pos="9062"/>
            </w:tabs>
            <w:rPr>
              <w:rFonts w:asciiTheme="minorHAnsi" w:eastAsiaTheme="minorEastAsia" w:hAnsiTheme="minorHAnsi" w:cstheme="minorBidi"/>
              <w:noProof/>
              <w:lang w:eastAsia="nl-BE"/>
            </w:rPr>
          </w:pPr>
          <w:hyperlink w:anchor="_Toc449773829" w:history="1">
            <w:r w:rsidR="001A2A39" w:rsidRPr="00241021">
              <w:rPr>
                <w:rStyle w:val="Hyperlink"/>
                <w:noProof/>
              </w:rPr>
              <w:t>3.</w:t>
            </w:r>
            <w:r w:rsidR="001A2A39">
              <w:rPr>
                <w:rFonts w:asciiTheme="minorHAnsi" w:eastAsiaTheme="minorEastAsia" w:hAnsiTheme="minorHAnsi" w:cstheme="minorBidi"/>
                <w:noProof/>
                <w:lang w:eastAsia="nl-BE"/>
              </w:rPr>
              <w:tab/>
            </w:r>
            <w:r w:rsidR="001A2A39" w:rsidRPr="00241021">
              <w:rPr>
                <w:rStyle w:val="Hyperlink"/>
                <w:noProof/>
              </w:rPr>
              <w:t>Vraag naar structurele maatregelen voor de noodlijdende veehouderij</w:t>
            </w:r>
            <w:r w:rsidR="001A2A39">
              <w:rPr>
                <w:noProof/>
                <w:webHidden/>
              </w:rPr>
              <w:tab/>
            </w:r>
            <w:r w:rsidR="001A2A39">
              <w:rPr>
                <w:noProof/>
                <w:webHidden/>
              </w:rPr>
              <w:fldChar w:fldCharType="begin"/>
            </w:r>
            <w:r w:rsidR="001A2A39">
              <w:rPr>
                <w:noProof/>
                <w:webHidden/>
              </w:rPr>
              <w:instrText xml:space="preserve"> PAGEREF _Toc449773829 \h </w:instrText>
            </w:r>
            <w:r w:rsidR="001A2A39">
              <w:rPr>
                <w:noProof/>
                <w:webHidden/>
              </w:rPr>
            </w:r>
            <w:r w:rsidR="001A2A39">
              <w:rPr>
                <w:noProof/>
                <w:webHidden/>
              </w:rPr>
              <w:fldChar w:fldCharType="separate"/>
            </w:r>
            <w:r w:rsidR="001A2A39">
              <w:rPr>
                <w:noProof/>
                <w:webHidden/>
              </w:rPr>
              <w:t>4</w:t>
            </w:r>
            <w:r w:rsidR="001A2A39">
              <w:rPr>
                <w:noProof/>
                <w:webHidden/>
              </w:rPr>
              <w:fldChar w:fldCharType="end"/>
            </w:r>
          </w:hyperlink>
        </w:p>
        <w:p w14:paraId="60891AC6" w14:textId="77777777" w:rsidR="001A2A39" w:rsidRDefault="00C33727">
          <w:pPr>
            <w:pStyle w:val="Inhopg1"/>
            <w:tabs>
              <w:tab w:val="left" w:pos="440"/>
              <w:tab w:val="right" w:leader="dot" w:pos="9062"/>
            </w:tabs>
            <w:rPr>
              <w:rFonts w:asciiTheme="minorHAnsi" w:eastAsiaTheme="minorEastAsia" w:hAnsiTheme="minorHAnsi" w:cstheme="minorBidi"/>
              <w:noProof/>
              <w:lang w:eastAsia="nl-BE"/>
            </w:rPr>
          </w:pPr>
          <w:hyperlink w:anchor="_Toc449773830" w:history="1">
            <w:r w:rsidR="001A2A39" w:rsidRPr="00241021">
              <w:rPr>
                <w:rStyle w:val="Hyperlink"/>
                <w:noProof/>
              </w:rPr>
              <w:t>4.</w:t>
            </w:r>
            <w:r w:rsidR="001A2A39">
              <w:rPr>
                <w:rFonts w:asciiTheme="minorHAnsi" w:eastAsiaTheme="minorEastAsia" w:hAnsiTheme="minorHAnsi" w:cstheme="minorBidi"/>
                <w:noProof/>
                <w:lang w:eastAsia="nl-BE"/>
              </w:rPr>
              <w:tab/>
            </w:r>
            <w:r w:rsidR="001A2A39" w:rsidRPr="00241021">
              <w:rPr>
                <w:rStyle w:val="Hyperlink"/>
                <w:noProof/>
              </w:rPr>
              <w:t>Sturen op de veestapel – Een nieuwe opkoopregeling voor noodlijdende veehouderij</w:t>
            </w:r>
            <w:r w:rsidR="001A2A39">
              <w:rPr>
                <w:noProof/>
                <w:webHidden/>
              </w:rPr>
              <w:tab/>
            </w:r>
            <w:r w:rsidR="001A2A39">
              <w:rPr>
                <w:noProof/>
                <w:webHidden/>
              </w:rPr>
              <w:fldChar w:fldCharType="begin"/>
            </w:r>
            <w:r w:rsidR="001A2A39">
              <w:rPr>
                <w:noProof/>
                <w:webHidden/>
              </w:rPr>
              <w:instrText xml:space="preserve"> PAGEREF _Toc449773830 \h </w:instrText>
            </w:r>
            <w:r w:rsidR="001A2A39">
              <w:rPr>
                <w:noProof/>
                <w:webHidden/>
              </w:rPr>
            </w:r>
            <w:r w:rsidR="001A2A39">
              <w:rPr>
                <w:noProof/>
                <w:webHidden/>
              </w:rPr>
              <w:fldChar w:fldCharType="separate"/>
            </w:r>
            <w:r w:rsidR="001A2A39">
              <w:rPr>
                <w:noProof/>
                <w:webHidden/>
              </w:rPr>
              <w:t>5</w:t>
            </w:r>
            <w:r w:rsidR="001A2A39">
              <w:rPr>
                <w:noProof/>
                <w:webHidden/>
              </w:rPr>
              <w:fldChar w:fldCharType="end"/>
            </w:r>
          </w:hyperlink>
        </w:p>
        <w:p w14:paraId="06D4F9DF"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1" w:history="1">
            <w:r w:rsidR="001A2A39" w:rsidRPr="00241021">
              <w:rPr>
                <w:rStyle w:val="Hyperlink"/>
                <w:noProof/>
              </w:rPr>
              <w:t>4.1.</w:t>
            </w:r>
            <w:r w:rsidR="001A2A39">
              <w:rPr>
                <w:rFonts w:asciiTheme="minorHAnsi" w:eastAsiaTheme="minorEastAsia" w:hAnsiTheme="minorHAnsi" w:cstheme="minorBidi"/>
                <w:noProof/>
                <w:lang w:eastAsia="nl-BE"/>
              </w:rPr>
              <w:tab/>
            </w:r>
            <w:r w:rsidR="001A2A39" w:rsidRPr="00241021">
              <w:rPr>
                <w:rStyle w:val="Hyperlink"/>
                <w:noProof/>
              </w:rPr>
              <w:t>Evolutie van de veestapel</w:t>
            </w:r>
            <w:r w:rsidR="001A2A39">
              <w:rPr>
                <w:noProof/>
                <w:webHidden/>
              </w:rPr>
              <w:tab/>
            </w:r>
            <w:r w:rsidR="001A2A39">
              <w:rPr>
                <w:noProof/>
                <w:webHidden/>
              </w:rPr>
              <w:fldChar w:fldCharType="begin"/>
            </w:r>
            <w:r w:rsidR="001A2A39">
              <w:rPr>
                <w:noProof/>
                <w:webHidden/>
              </w:rPr>
              <w:instrText xml:space="preserve"> PAGEREF _Toc449773831 \h </w:instrText>
            </w:r>
            <w:r w:rsidR="001A2A39">
              <w:rPr>
                <w:noProof/>
                <w:webHidden/>
              </w:rPr>
            </w:r>
            <w:r w:rsidR="001A2A39">
              <w:rPr>
                <w:noProof/>
                <w:webHidden/>
              </w:rPr>
              <w:fldChar w:fldCharType="separate"/>
            </w:r>
            <w:r w:rsidR="001A2A39">
              <w:rPr>
                <w:noProof/>
                <w:webHidden/>
              </w:rPr>
              <w:t>5</w:t>
            </w:r>
            <w:r w:rsidR="001A2A39">
              <w:rPr>
                <w:noProof/>
                <w:webHidden/>
              </w:rPr>
              <w:fldChar w:fldCharType="end"/>
            </w:r>
          </w:hyperlink>
        </w:p>
        <w:p w14:paraId="33828E9E"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2" w:history="1">
            <w:r w:rsidR="001A2A39" w:rsidRPr="00241021">
              <w:rPr>
                <w:rStyle w:val="Hyperlink"/>
                <w:noProof/>
              </w:rPr>
              <w:t>4.2.</w:t>
            </w:r>
            <w:r w:rsidR="001A2A39">
              <w:rPr>
                <w:rFonts w:asciiTheme="minorHAnsi" w:eastAsiaTheme="minorEastAsia" w:hAnsiTheme="minorHAnsi" w:cstheme="minorBidi"/>
                <w:noProof/>
                <w:lang w:eastAsia="nl-BE"/>
              </w:rPr>
              <w:tab/>
            </w:r>
            <w:r w:rsidR="001A2A39" w:rsidRPr="00241021">
              <w:rPr>
                <w:rStyle w:val="Hyperlink"/>
                <w:noProof/>
              </w:rPr>
              <w:t>Terugblik in het verleden: sturing van de omvang van de veestapel</w:t>
            </w:r>
            <w:r w:rsidR="001A2A39">
              <w:rPr>
                <w:noProof/>
                <w:webHidden/>
              </w:rPr>
              <w:tab/>
            </w:r>
            <w:r w:rsidR="001A2A39">
              <w:rPr>
                <w:noProof/>
                <w:webHidden/>
              </w:rPr>
              <w:fldChar w:fldCharType="begin"/>
            </w:r>
            <w:r w:rsidR="001A2A39">
              <w:rPr>
                <w:noProof/>
                <w:webHidden/>
              </w:rPr>
              <w:instrText xml:space="preserve"> PAGEREF _Toc449773832 \h </w:instrText>
            </w:r>
            <w:r w:rsidR="001A2A39">
              <w:rPr>
                <w:noProof/>
                <w:webHidden/>
              </w:rPr>
            </w:r>
            <w:r w:rsidR="001A2A39">
              <w:rPr>
                <w:noProof/>
                <w:webHidden/>
              </w:rPr>
              <w:fldChar w:fldCharType="separate"/>
            </w:r>
            <w:r w:rsidR="001A2A39">
              <w:rPr>
                <w:noProof/>
                <w:webHidden/>
              </w:rPr>
              <w:t>7</w:t>
            </w:r>
            <w:r w:rsidR="001A2A39">
              <w:rPr>
                <w:noProof/>
                <w:webHidden/>
              </w:rPr>
              <w:fldChar w:fldCharType="end"/>
            </w:r>
          </w:hyperlink>
        </w:p>
        <w:p w14:paraId="32A61C7D"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3" w:history="1">
            <w:r w:rsidR="001A2A39" w:rsidRPr="00241021">
              <w:rPr>
                <w:rStyle w:val="Hyperlink"/>
                <w:noProof/>
              </w:rPr>
              <w:t>4.3.</w:t>
            </w:r>
            <w:r w:rsidR="001A2A39">
              <w:rPr>
                <w:rFonts w:asciiTheme="minorHAnsi" w:eastAsiaTheme="minorEastAsia" w:hAnsiTheme="minorHAnsi" w:cstheme="minorBidi"/>
                <w:noProof/>
                <w:lang w:eastAsia="nl-BE"/>
              </w:rPr>
              <w:tab/>
            </w:r>
            <w:r w:rsidR="001A2A39" w:rsidRPr="00241021">
              <w:rPr>
                <w:rStyle w:val="Hyperlink"/>
                <w:noProof/>
              </w:rPr>
              <w:t>Aanbodbeheersing via een opkoopregeling voor de veehouderij</w:t>
            </w:r>
            <w:r w:rsidR="001A2A39">
              <w:rPr>
                <w:noProof/>
                <w:webHidden/>
              </w:rPr>
              <w:tab/>
            </w:r>
            <w:r w:rsidR="001A2A39">
              <w:rPr>
                <w:noProof/>
                <w:webHidden/>
              </w:rPr>
              <w:fldChar w:fldCharType="begin"/>
            </w:r>
            <w:r w:rsidR="001A2A39">
              <w:rPr>
                <w:noProof/>
                <w:webHidden/>
              </w:rPr>
              <w:instrText xml:space="preserve"> PAGEREF _Toc449773833 \h </w:instrText>
            </w:r>
            <w:r w:rsidR="001A2A39">
              <w:rPr>
                <w:noProof/>
                <w:webHidden/>
              </w:rPr>
            </w:r>
            <w:r w:rsidR="001A2A39">
              <w:rPr>
                <w:noProof/>
                <w:webHidden/>
              </w:rPr>
              <w:fldChar w:fldCharType="separate"/>
            </w:r>
            <w:r w:rsidR="001A2A39">
              <w:rPr>
                <w:noProof/>
                <w:webHidden/>
              </w:rPr>
              <w:t>7</w:t>
            </w:r>
            <w:r w:rsidR="001A2A39">
              <w:rPr>
                <w:noProof/>
                <w:webHidden/>
              </w:rPr>
              <w:fldChar w:fldCharType="end"/>
            </w:r>
          </w:hyperlink>
        </w:p>
        <w:p w14:paraId="299FC020" w14:textId="77777777" w:rsidR="001A2A39" w:rsidRDefault="00C33727">
          <w:pPr>
            <w:pStyle w:val="Inhopg2"/>
            <w:tabs>
              <w:tab w:val="right" w:leader="dot" w:pos="9062"/>
            </w:tabs>
            <w:rPr>
              <w:rFonts w:asciiTheme="minorHAnsi" w:eastAsiaTheme="minorEastAsia" w:hAnsiTheme="minorHAnsi" w:cstheme="minorBidi"/>
              <w:noProof/>
              <w:lang w:eastAsia="nl-BE"/>
            </w:rPr>
          </w:pPr>
          <w:hyperlink w:anchor="_Toc449773834" w:history="1">
            <w:r w:rsidR="001A2A39" w:rsidRPr="00241021">
              <w:rPr>
                <w:rStyle w:val="Hyperlink"/>
                <w:noProof/>
              </w:rPr>
              <w:t>3.4. Effectiviteit van de opkoopregeling</w:t>
            </w:r>
            <w:r w:rsidR="001A2A39">
              <w:rPr>
                <w:noProof/>
                <w:webHidden/>
              </w:rPr>
              <w:tab/>
            </w:r>
            <w:r w:rsidR="001A2A39">
              <w:rPr>
                <w:noProof/>
                <w:webHidden/>
              </w:rPr>
              <w:fldChar w:fldCharType="begin"/>
            </w:r>
            <w:r w:rsidR="001A2A39">
              <w:rPr>
                <w:noProof/>
                <w:webHidden/>
              </w:rPr>
              <w:instrText xml:space="preserve"> PAGEREF _Toc449773834 \h </w:instrText>
            </w:r>
            <w:r w:rsidR="001A2A39">
              <w:rPr>
                <w:noProof/>
                <w:webHidden/>
              </w:rPr>
            </w:r>
            <w:r w:rsidR="001A2A39">
              <w:rPr>
                <w:noProof/>
                <w:webHidden/>
              </w:rPr>
              <w:fldChar w:fldCharType="separate"/>
            </w:r>
            <w:r w:rsidR="001A2A39">
              <w:rPr>
                <w:noProof/>
                <w:webHidden/>
              </w:rPr>
              <w:t>8</w:t>
            </w:r>
            <w:r w:rsidR="001A2A39">
              <w:rPr>
                <w:noProof/>
                <w:webHidden/>
              </w:rPr>
              <w:fldChar w:fldCharType="end"/>
            </w:r>
          </w:hyperlink>
        </w:p>
        <w:p w14:paraId="709A67DC" w14:textId="77777777" w:rsidR="001A2A39" w:rsidRDefault="00C33727">
          <w:pPr>
            <w:pStyle w:val="Inhopg1"/>
            <w:tabs>
              <w:tab w:val="left" w:pos="440"/>
              <w:tab w:val="right" w:leader="dot" w:pos="9062"/>
            </w:tabs>
            <w:rPr>
              <w:rFonts w:asciiTheme="minorHAnsi" w:eastAsiaTheme="minorEastAsia" w:hAnsiTheme="minorHAnsi" w:cstheme="minorBidi"/>
              <w:noProof/>
              <w:lang w:eastAsia="nl-BE"/>
            </w:rPr>
          </w:pPr>
          <w:hyperlink w:anchor="_Toc449773835" w:history="1">
            <w:r w:rsidR="001A2A39" w:rsidRPr="00241021">
              <w:rPr>
                <w:rStyle w:val="Hyperlink"/>
                <w:noProof/>
              </w:rPr>
              <w:t>5.</w:t>
            </w:r>
            <w:r w:rsidR="001A2A39">
              <w:rPr>
                <w:rFonts w:asciiTheme="minorHAnsi" w:eastAsiaTheme="minorEastAsia" w:hAnsiTheme="minorHAnsi" w:cstheme="minorBidi"/>
                <w:noProof/>
                <w:lang w:eastAsia="nl-BE"/>
              </w:rPr>
              <w:tab/>
            </w:r>
            <w:r w:rsidR="001A2A39" w:rsidRPr="00241021">
              <w:rPr>
                <w:rStyle w:val="Hyperlink"/>
                <w:noProof/>
              </w:rPr>
              <w:t>Pleidooi voor een sturend beleid voor de grootte van de veestapel</w:t>
            </w:r>
            <w:r w:rsidR="001A2A39">
              <w:rPr>
                <w:noProof/>
                <w:webHidden/>
              </w:rPr>
              <w:tab/>
            </w:r>
            <w:r w:rsidR="001A2A39">
              <w:rPr>
                <w:noProof/>
                <w:webHidden/>
              </w:rPr>
              <w:fldChar w:fldCharType="begin"/>
            </w:r>
            <w:r w:rsidR="001A2A39">
              <w:rPr>
                <w:noProof/>
                <w:webHidden/>
              </w:rPr>
              <w:instrText xml:space="preserve"> PAGEREF _Toc449773835 \h </w:instrText>
            </w:r>
            <w:r w:rsidR="001A2A39">
              <w:rPr>
                <w:noProof/>
                <w:webHidden/>
              </w:rPr>
            </w:r>
            <w:r w:rsidR="001A2A39">
              <w:rPr>
                <w:noProof/>
                <w:webHidden/>
              </w:rPr>
              <w:fldChar w:fldCharType="separate"/>
            </w:r>
            <w:r w:rsidR="001A2A39">
              <w:rPr>
                <w:noProof/>
                <w:webHidden/>
              </w:rPr>
              <w:t>9</w:t>
            </w:r>
            <w:r w:rsidR="001A2A39">
              <w:rPr>
                <w:noProof/>
                <w:webHidden/>
              </w:rPr>
              <w:fldChar w:fldCharType="end"/>
            </w:r>
          </w:hyperlink>
        </w:p>
        <w:p w14:paraId="6E8F53C3" w14:textId="77777777" w:rsidR="001A2A39" w:rsidRDefault="00C33727">
          <w:pPr>
            <w:pStyle w:val="Inhopg1"/>
            <w:tabs>
              <w:tab w:val="left" w:pos="440"/>
              <w:tab w:val="right" w:leader="dot" w:pos="9062"/>
            </w:tabs>
            <w:rPr>
              <w:rFonts w:asciiTheme="minorHAnsi" w:eastAsiaTheme="minorEastAsia" w:hAnsiTheme="minorHAnsi" w:cstheme="minorBidi"/>
              <w:noProof/>
              <w:lang w:eastAsia="nl-BE"/>
            </w:rPr>
          </w:pPr>
          <w:hyperlink w:anchor="_Toc449773836" w:history="1">
            <w:r w:rsidR="001A2A39" w:rsidRPr="00241021">
              <w:rPr>
                <w:rStyle w:val="Hyperlink"/>
                <w:noProof/>
              </w:rPr>
              <w:t>6.</w:t>
            </w:r>
            <w:r w:rsidR="001A2A39">
              <w:rPr>
                <w:rFonts w:asciiTheme="minorHAnsi" w:eastAsiaTheme="minorEastAsia" w:hAnsiTheme="minorHAnsi" w:cstheme="minorBidi"/>
                <w:noProof/>
                <w:lang w:eastAsia="nl-BE"/>
              </w:rPr>
              <w:tab/>
            </w:r>
            <w:r w:rsidR="001A2A39" w:rsidRPr="00241021">
              <w:rPr>
                <w:rStyle w:val="Hyperlink"/>
                <w:noProof/>
              </w:rPr>
              <w:t>Bijlage- Omgevingsanalyse van de Vlaamse veehouderij: een sector in crisis</w:t>
            </w:r>
            <w:r w:rsidR="001A2A39">
              <w:rPr>
                <w:noProof/>
                <w:webHidden/>
              </w:rPr>
              <w:tab/>
            </w:r>
            <w:r w:rsidR="001A2A39">
              <w:rPr>
                <w:noProof/>
                <w:webHidden/>
              </w:rPr>
              <w:fldChar w:fldCharType="begin"/>
            </w:r>
            <w:r w:rsidR="001A2A39">
              <w:rPr>
                <w:noProof/>
                <w:webHidden/>
              </w:rPr>
              <w:instrText xml:space="preserve"> PAGEREF _Toc449773836 \h </w:instrText>
            </w:r>
            <w:r w:rsidR="001A2A39">
              <w:rPr>
                <w:noProof/>
                <w:webHidden/>
              </w:rPr>
            </w:r>
            <w:r w:rsidR="001A2A39">
              <w:rPr>
                <w:noProof/>
                <w:webHidden/>
              </w:rPr>
              <w:fldChar w:fldCharType="separate"/>
            </w:r>
            <w:r w:rsidR="001A2A39">
              <w:rPr>
                <w:noProof/>
                <w:webHidden/>
              </w:rPr>
              <w:t>12</w:t>
            </w:r>
            <w:r w:rsidR="001A2A39">
              <w:rPr>
                <w:noProof/>
                <w:webHidden/>
              </w:rPr>
              <w:fldChar w:fldCharType="end"/>
            </w:r>
          </w:hyperlink>
        </w:p>
        <w:p w14:paraId="0B8D4EF6"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7" w:history="1">
            <w:r w:rsidR="001A2A39" w:rsidRPr="00241021">
              <w:rPr>
                <w:rStyle w:val="Hyperlink"/>
                <w:noProof/>
              </w:rPr>
              <w:t>6.1.</w:t>
            </w:r>
            <w:r w:rsidR="001A2A39">
              <w:rPr>
                <w:rFonts w:asciiTheme="minorHAnsi" w:eastAsiaTheme="minorEastAsia" w:hAnsiTheme="minorHAnsi" w:cstheme="minorBidi"/>
                <w:noProof/>
                <w:lang w:eastAsia="nl-BE"/>
              </w:rPr>
              <w:tab/>
            </w:r>
            <w:r w:rsidR="001A2A39" w:rsidRPr="00241021">
              <w:rPr>
                <w:rStyle w:val="Hyperlink"/>
                <w:noProof/>
              </w:rPr>
              <w:t>Vaststelling 1 – Er wordt steeds minder vlees gegeten</w:t>
            </w:r>
            <w:r w:rsidR="001A2A39">
              <w:rPr>
                <w:noProof/>
                <w:webHidden/>
              </w:rPr>
              <w:tab/>
            </w:r>
            <w:r w:rsidR="001A2A39">
              <w:rPr>
                <w:noProof/>
                <w:webHidden/>
              </w:rPr>
              <w:fldChar w:fldCharType="begin"/>
            </w:r>
            <w:r w:rsidR="001A2A39">
              <w:rPr>
                <w:noProof/>
                <w:webHidden/>
              </w:rPr>
              <w:instrText xml:space="preserve"> PAGEREF _Toc449773837 \h </w:instrText>
            </w:r>
            <w:r w:rsidR="001A2A39">
              <w:rPr>
                <w:noProof/>
                <w:webHidden/>
              </w:rPr>
            </w:r>
            <w:r w:rsidR="001A2A39">
              <w:rPr>
                <w:noProof/>
                <w:webHidden/>
              </w:rPr>
              <w:fldChar w:fldCharType="separate"/>
            </w:r>
            <w:r w:rsidR="001A2A39">
              <w:rPr>
                <w:noProof/>
                <w:webHidden/>
              </w:rPr>
              <w:t>12</w:t>
            </w:r>
            <w:r w:rsidR="001A2A39">
              <w:rPr>
                <w:noProof/>
                <w:webHidden/>
              </w:rPr>
              <w:fldChar w:fldCharType="end"/>
            </w:r>
          </w:hyperlink>
        </w:p>
        <w:p w14:paraId="471AF53B"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8" w:history="1">
            <w:r w:rsidR="001A2A39" w:rsidRPr="00241021">
              <w:rPr>
                <w:rStyle w:val="Hyperlink"/>
                <w:noProof/>
              </w:rPr>
              <w:t>6.2.</w:t>
            </w:r>
            <w:r w:rsidR="001A2A39">
              <w:rPr>
                <w:rFonts w:asciiTheme="minorHAnsi" w:eastAsiaTheme="minorEastAsia" w:hAnsiTheme="minorHAnsi" w:cstheme="minorBidi"/>
                <w:noProof/>
                <w:lang w:eastAsia="nl-BE"/>
              </w:rPr>
              <w:tab/>
            </w:r>
            <w:r w:rsidR="001A2A39" w:rsidRPr="00241021">
              <w:rPr>
                <w:rStyle w:val="Hyperlink"/>
                <w:noProof/>
              </w:rPr>
              <w:t>Vaststelling 2 - We eten met z’n allen  nog steeds te veel vlees</w:t>
            </w:r>
            <w:r w:rsidR="001A2A39">
              <w:rPr>
                <w:noProof/>
                <w:webHidden/>
              </w:rPr>
              <w:tab/>
            </w:r>
            <w:r w:rsidR="001A2A39">
              <w:rPr>
                <w:noProof/>
                <w:webHidden/>
              </w:rPr>
              <w:fldChar w:fldCharType="begin"/>
            </w:r>
            <w:r w:rsidR="001A2A39">
              <w:rPr>
                <w:noProof/>
                <w:webHidden/>
              </w:rPr>
              <w:instrText xml:space="preserve"> PAGEREF _Toc449773838 \h </w:instrText>
            </w:r>
            <w:r w:rsidR="001A2A39">
              <w:rPr>
                <w:noProof/>
                <w:webHidden/>
              </w:rPr>
            </w:r>
            <w:r w:rsidR="001A2A39">
              <w:rPr>
                <w:noProof/>
                <w:webHidden/>
              </w:rPr>
              <w:fldChar w:fldCharType="separate"/>
            </w:r>
            <w:r w:rsidR="001A2A39">
              <w:rPr>
                <w:noProof/>
                <w:webHidden/>
              </w:rPr>
              <w:t>12</w:t>
            </w:r>
            <w:r w:rsidR="001A2A39">
              <w:rPr>
                <w:noProof/>
                <w:webHidden/>
              </w:rPr>
              <w:fldChar w:fldCharType="end"/>
            </w:r>
          </w:hyperlink>
        </w:p>
        <w:p w14:paraId="703EA54F"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39" w:history="1">
            <w:r w:rsidR="001A2A39" w:rsidRPr="00241021">
              <w:rPr>
                <w:rStyle w:val="Hyperlink"/>
                <w:noProof/>
              </w:rPr>
              <w:t>6.3.</w:t>
            </w:r>
            <w:r w:rsidR="001A2A39">
              <w:rPr>
                <w:rFonts w:asciiTheme="minorHAnsi" w:eastAsiaTheme="minorEastAsia" w:hAnsiTheme="minorHAnsi" w:cstheme="minorBidi"/>
                <w:noProof/>
                <w:lang w:eastAsia="nl-BE"/>
              </w:rPr>
              <w:tab/>
            </w:r>
            <w:r w:rsidR="001A2A39" w:rsidRPr="00241021">
              <w:rPr>
                <w:rStyle w:val="Hyperlink"/>
                <w:noProof/>
              </w:rPr>
              <w:t>Vaststelling 3 – De vleesproductie in België en de omliggende landen neemt toe</w:t>
            </w:r>
            <w:r w:rsidR="001A2A39">
              <w:rPr>
                <w:noProof/>
                <w:webHidden/>
              </w:rPr>
              <w:tab/>
            </w:r>
            <w:r w:rsidR="001A2A39">
              <w:rPr>
                <w:noProof/>
                <w:webHidden/>
              </w:rPr>
              <w:fldChar w:fldCharType="begin"/>
            </w:r>
            <w:r w:rsidR="001A2A39">
              <w:rPr>
                <w:noProof/>
                <w:webHidden/>
              </w:rPr>
              <w:instrText xml:space="preserve"> PAGEREF _Toc449773839 \h </w:instrText>
            </w:r>
            <w:r w:rsidR="001A2A39">
              <w:rPr>
                <w:noProof/>
                <w:webHidden/>
              </w:rPr>
            </w:r>
            <w:r w:rsidR="001A2A39">
              <w:rPr>
                <w:noProof/>
                <w:webHidden/>
              </w:rPr>
              <w:fldChar w:fldCharType="separate"/>
            </w:r>
            <w:r w:rsidR="001A2A39">
              <w:rPr>
                <w:noProof/>
                <w:webHidden/>
              </w:rPr>
              <w:t>13</w:t>
            </w:r>
            <w:r w:rsidR="001A2A39">
              <w:rPr>
                <w:noProof/>
                <w:webHidden/>
              </w:rPr>
              <w:fldChar w:fldCharType="end"/>
            </w:r>
          </w:hyperlink>
        </w:p>
        <w:p w14:paraId="2E58AF7A"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0" w:history="1">
            <w:r w:rsidR="001A2A39" w:rsidRPr="00241021">
              <w:rPr>
                <w:rStyle w:val="Hyperlink"/>
                <w:rFonts w:eastAsia="Calibri"/>
                <w:noProof/>
              </w:rPr>
              <w:t>6.4.</w:t>
            </w:r>
            <w:r w:rsidR="001A2A39">
              <w:rPr>
                <w:rFonts w:asciiTheme="minorHAnsi" w:eastAsiaTheme="minorEastAsia" w:hAnsiTheme="minorHAnsi" w:cstheme="minorBidi"/>
                <w:noProof/>
                <w:lang w:eastAsia="nl-BE"/>
              </w:rPr>
              <w:tab/>
            </w:r>
            <w:r w:rsidR="001A2A39" w:rsidRPr="00241021">
              <w:rPr>
                <w:rStyle w:val="Hyperlink"/>
                <w:rFonts w:eastAsia="Calibri"/>
                <w:noProof/>
              </w:rPr>
              <w:t>Vaststelling 4 – Vleesexport gaat vooral naar omliggende landen</w:t>
            </w:r>
            <w:r w:rsidR="001A2A39">
              <w:rPr>
                <w:noProof/>
                <w:webHidden/>
              </w:rPr>
              <w:tab/>
            </w:r>
            <w:r w:rsidR="001A2A39">
              <w:rPr>
                <w:noProof/>
                <w:webHidden/>
              </w:rPr>
              <w:fldChar w:fldCharType="begin"/>
            </w:r>
            <w:r w:rsidR="001A2A39">
              <w:rPr>
                <w:noProof/>
                <w:webHidden/>
              </w:rPr>
              <w:instrText xml:space="preserve"> PAGEREF _Toc449773840 \h </w:instrText>
            </w:r>
            <w:r w:rsidR="001A2A39">
              <w:rPr>
                <w:noProof/>
                <w:webHidden/>
              </w:rPr>
            </w:r>
            <w:r w:rsidR="001A2A39">
              <w:rPr>
                <w:noProof/>
                <w:webHidden/>
              </w:rPr>
              <w:fldChar w:fldCharType="separate"/>
            </w:r>
            <w:r w:rsidR="001A2A39">
              <w:rPr>
                <w:noProof/>
                <w:webHidden/>
              </w:rPr>
              <w:t>14</w:t>
            </w:r>
            <w:r w:rsidR="001A2A39">
              <w:rPr>
                <w:noProof/>
                <w:webHidden/>
              </w:rPr>
              <w:fldChar w:fldCharType="end"/>
            </w:r>
          </w:hyperlink>
        </w:p>
        <w:p w14:paraId="1B50A4D4"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1" w:history="1">
            <w:r w:rsidR="001A2A39" w:rsidRPr="00241021">
              <w:rPr>
                <w:rStyle w:val="Hyperlink"/>
                <w:rFonts w:eastAsia="Times New Roman"/>
                <w:noProof/>
                <w:lang w:eastAsia="nl-BE"/>
              </w:rPr>
              <w:t>6.5.</w:t>
            </w:r>
            <w:r w:rsidR="001A2A39">
              <w:rPr>
                <w:rFonts w:asciiTheme="minorHAnsi" w:eastAsiaTheme="minorEastAsia" w:hAnsiTheme="minorHAnsi" w:cstheme="minorBidi"/>
                <w:noProof/>
                <w:lang w:eastAsia="nl-BE"/>
              </w:rPr>
              <w:tab/>
            </w:r>
            <w:r w:rsidR="001A2A39" w:rsidRPr="00241021">
              <w:rPr>
                <w:rStyle w:val="Hyperlink"/>
                <w:rFonts w:eastAsia="Times New Roman"/>
                <w:noProof/>
                <w:lang w:eastAsia="nl-BE"/>
              </w:rPr>
              <w:t xml:space="preserve">Vaststelling  5 – Positief saldo op handelsbalans vertelt niet het hele plaatje, </w:t>
            </w:r>
            <w:r w:rsidR="001A2A39" w:rsidRPr="00241021">
              <w:rPr>
                <w:rStyle w:val="Hyperlink"/>
                <w:noProof/>
              </w:rPr>
              <w:t>Vlaamse veehouderij is vandaag onrendabel</w:t>
            </w:r>
            <w:r w:rsidR="001A2A39">
              <w:rPr>
                <w:noProof/>
                <w:webHidden/>
              </w:rPr>
              <w:tab/>
            </w:r>
            <w:r w:rsidR="001A2A39">
              <w:rPr>
                <w:noProof/>
                <w:webHidden/>
              </w:rPr>
              <w:fldChar w:fldCharType="begin"/>
            </w:r>
            <w:r w:rsidR="001A2A39">
              <w:rPr>
                <w:noProof/>
                <w:webHidden/>
              </w:rPr>
              <w:instrText xml:space="preserve"> PAGEREF _Toc449773841 \h </w:instrText>
            </w:r>
            <w:r w:rsidR="001A2A39">
              <w:rPr>
                <w:noProof/>
                <w:webHidden/>
              </w:rPr>
            </w:r>
            <w:r w:rsidR="001A2A39">
              <w:rPr>
                <w:noProof/>
                <w:webHidden/>
              </w:rPr>
              <w:fldChar w:fldCharType="separate"/>
            </w:r>
            <w:r w:rsidR="001A2A39">
              <w:rPr>
                <w:noProof/>
                <w:webHidden/>
              </w:rPr>
              <w:t>15</w:t>
            </w:r>
            <w:r w:rsidR="001A2A39">
              <w:rPr>
                <w:noProof/>
                <w:webHidden/>
              </w:rPr>
              <w:fldChar w:fldCharType="end"/>
            </w:r>
          </w:hyperlink>
        </w:p>
        <w:p w14:paraId="7FD013C1"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2" w:history="1">
            <w:r w:rsidR="001A2A39" w:rsidRPr="00241021">
              <w:rPr>
                <w:rStyle w:val="Hyperlink"/>
                <w:rFonts w:eastAsia="Times New Roman"/>
                <w:noProof/>
                <w:lang w:eastAsia="nl-BE"/>
              </w:rPr>
              <w:t>6.6.</w:t>
            </w:r>
            <w:r w:rsidR="001A2A39">
              <w:rPr>
                <w:rFonts w:asciiTheme="minorHAnsi" w:eastAsiaTheme="minorEastAsia" w:hAnsiTheme="minorHAnsi" w:cstheme="minorBidi"/>
                <w:noProof/>
                <w:lang w:eastAsia="nl-BE"/>
              </w:rPr>
              <w:tab/>
            </w:r>
            <w:r w:rsidR="001A2A39" w:rsidRPr="00241021">
              <w:rPr>
                <w:rStyle w:val="Hyperlink"/>
                <w:rFonts w:eastAsia="Times New Roman"/>
                <w:noProof/>
                <w:lang w:eastAsia="nl-BE"/>
              </w:rPr>
              <w:t>Vaststelling 6 – Evolutie van integratie en consolidatie in de veehouderij</w:t>
            </w:r>
            <w:r w:rsidR="001A2A39">
              <w:rPr>
                <w:noProof/>
                <w:webHidden/>
              </w:rPr>
              <w:tab/>
            </w:r>
            <w:r w:rsidR="001A2A39">
              <w:rPr>
                <w:noProof/>
                <w:webHidden/>
              </w:rPr>
              <w:fldChar w:fldCharType="begin"/>
            </w:r>
            <w:r w:rsidR="001A2A39">
              <w:rPr>
                <w:noProof/>
                <w:webHidden/>
              </w:rPr>
              <w:instrText xml:space="preserve"> PAGEREF _Toc449773842 \h </w:instrText>
            </w:r>
            <w:r w:rsidR="001A2A39">
              <w:rPr>
                <w:noProof/>
                <w:webHidden/>
              </w:rPr>
            </w:r>
            <w:r w:rsidR="001A2A39">
              <w:rPr>
                <w:noProof/>
                <w:webHidden/>
              </w:rPr>
              <w:fldChar w:fldCharType="separate"/>
            </w:r>
            <w:r w:rsidR="001A2A39">
              <w:rPr>
                <w:noProof/>
                <w:webHidden/>
              </w:rPr>
              <w:t>16</w:t>
            </w:r>
            <w:r w:rsidR="001A2A39">
              <w:rPr>
                <w:noProof/>
                <w:webHidden/>
              </w:rPr>
              <w:fldChar w:fldCharType="end"/>
            </w:r>
          </w:hyperlink>
        </w:p>
        <w:p w14:paraId="6C92E2E6"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3" w:history="1">
            <w:r w:rsidR="001A2A39" w:rsidRPr="00241021">
              <w:rPr>
                <w:rStyle w:val="Hyperlink"/>
                <w:rFonts w:eastAsia="Calibri"/>
                <w:noProof/>
              </w:rPr>
              <w:t>6.7.</w:t>
            </w:r>
            <w:r w:rsidR="001A2A39">
              <w:rPr>
                <w:rFonts w:asciiTheme="minorHAnsi" w:eastAsiaTheme="minorEastAsia" w:hAnsiTheme="minorHAnsi" w:cstheme="minorBidi"/>
                <w:noProof/>
                <w:lang w:eastAsia="nl-BE"/>
              </w:rPr>
              <w:tab/>
            </w:r>
            <w:r w:rsidR="001A2A39" w:rsidRPr="00241021">
              <w:rPr>
                <w:rStyle w:val="Hyperlink"/>
                <w:rFonts w:eastAsia="Calibri"/>
                <w:noProof/>
              </w:rPr>
              <w:t>Vaststelling 7 – Milieu-impact veehouderij is gigantisch</w:t>
            </w:r>
            <w:r w:rsidR="001A2A39">
              <w:rPr>
                <w:noProof/>
                <w:webHidden/>
              </w:rPr>
              <w:tab/>
            </w:r>
            <w:r w:rsidR="001A2A39">
              <w:rPr>
                <w:noProof/>
                <w:webHidden/>
              </w:rPr>
              <w:fldChar w:fldCharType="begin"/>
            </w:r>
            <w:r w:rsidR="001A2A39">
              <w:rPr>
                <w:noProof/>
                <w:webHidden/>
              </w:rPr>
              <w:instrText xml:space="preserve"> PAGEREF _Toc449773843 \h </w:instrText>
            </w:r>
            <w:r w:rsidR="001A2A39">
              <w:rPr>
                <w:noProof/>
                <w:webHidden/>
              </w:rPr>
            </w:r>
            <w:r w:rsidR="001A2A39">
              <w:rPr>
                <w:noProof/>
                <w:webHidden/>
              </w:rPr>
              <w:fldChar w:fldCharType="separate"/>
            </w:r>
            <w:r w:rsidR="001A2A39">
              <w:rPr>
                <w:noProof/>
                <w:webHidden/>
              </w:rPr>
              <w:t>16</w:t>
            </w:r>
            <w:r w:rsidR="001A2A39">
              <w:rPr>
                <w:noProof/>
                <w:webHidden/>
              </w:rPr>
              <w:fldChar w:fldCharType="end"/>
            </w:r>
          </w:hyperlink>
        </w:p>
        <w:p w14:paraId="5A178146"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4" w:history="1">
            <w:r w:rsidR="001A2A39" w:rsidRPr="00241021">
              <w:rPr>
                <w:rStyle w:val="Hyperlink"/>
                <w:noProof/>
              </w:rPr>
              <w:t>6.8.</w:t>
            </w:r>
            <w:r w:rsidR="001A2A39">
              <w:rPr>
                <w:rFonts w:asciiTheme="minorHAnsi" w:eastAsiaTheme="minorEastAsia" w:hAnsiTheme="minorHAnsi" w:cstheme="minorBidi"/>
                <w:noProof/>
                <w:lang w:eastAsia="nl-BE"/>
              </w:rPr>
              <w:tab/>
            </w:r>
            <w:r w:rsidR="001A2A39" w:rsidRPr="00241021">
              <w:rPr>
                <w:rStyle w:val="Hyperlink"/>
                <w:noProof/>
              </w:rPr>
              <w:t>Vaststelling 8 – Drie vierde van de Vlaamse landbouwgrond wordt gebruikt voor de teelt van veevoedergewassen (gras, graan en maïs)</w:t>
            </w:r>
            <w:r w:rsidR="001A2A39">
              <w:rPr>
                <w:noProof/>
                <w:webHidden/>
              </w:rPr>
              <w:tab/>
            </w:r>
            <w:r w:rsidR="001A2A39">
              <w:rPr>
                <w:noProof/>
                <w:webHidden/>
              </w:rPr>
              <w:fldChar w:fldCharType="begin"/>
            </w:r>
            <w:r w:rsidR="001A2A39">
              <w:rPr>
                <w:noProof/>
                <w:webHidden/>
              </w:rPr>
              <w:instrText xml:space="preserve"> PAGEREF _Toc449773844 \h </w:instrText>
            </w:r>
            <w:r w:rsidR="001A2A39">
              <w:rPr>
                <w:noProof/>
                <w:webHidden/>
              </w:rPr>
            </w:r>
            <w:r w:rsidR="001A2A39">
              <w:rPr>
                <w:noProof/>
                <w:webHidden/>
              </w:rPr>
              <w:fldChar w:fldCharType="separate"/>
            </w:r>
            <w:r w:rsidR="001A2A39">
              <w:rPr>
                <w:noProof/>
                <w:webHidden/>
              </w:rPr>
              <w:t>16</w:t>
            </w:r>
            <w:r w:rsidR="001A2A39">
              <w:rPr>
                <w:noProof/>
                <w:webHidden/>
              </w:rPr>
              <w:fldChar w:fldCharType="end"/>
            </w:r>
          </w:hyperlink>
        </w:p>
        <w:p w14:paraId="52C72DAD" w14:textId="77777777" w:rsidR="001A2A39" w:rsidRDefault="00C33727">
          <w:pPr>
            <w:pStyle w:val="Inhopg2"/>
            <w:tabs>
              <w:tab w:val="left" w:pos="880"/>
              <w:tab w:val="right" w:leader="dot" w:pos="9062"/>
            </w:tabs>
            <w:rPr>
              <w:rFonts w:asciiTheme="minorHAnsi" w:eastAsiaTheme="minorEastAsia" w:hAnsiTheme="minorHAnsi" w:cstheme="minorBidi"/>
              <w:noProof/>
              <w:lang w:eastAsia="nl-BE"/>
            </w:rPr>
          </w:pPr>
          <w:hyperlink w:anchor="_Toc449773845" w:history="1">
            <w:r w:rsidR="001A2A39" w:rsidRPr="00241021">
              <w:rPr>
                <w:rStyle w:val="Hyperlink"/>
                <w:noProof/>
              </w:rPr>
              <w:t>6.9.</w:t>
            </w:r>
            <w:r w:rsidR="001A2A39">
              <w:rPr>
                <w:rFonts w:asciiTheme="minorHAnsi" w:eastAsiaTheme="minorEastAsia" w:hAnsiTheme="minorHAnsi" w:cstheme="minorBidi"/>
                <w:noProof/>
                <w:lang w:eastAsia="nl-BE"/>
              </w:rPr>
              <w:tab/>
            </w:r>
            <w:r w:rsidR="001A2A39" w:rsidRPr="00241021">
              <w:rPr>
                <w:rStyle w:val="Hyperlink"/>
                <w:noProof/>
              </w:rPr>
              <w:t>Vaststelling 9 – België sterk afhankelijk van geïmporteerde goedkope soja</w:t>
            </w:r>
            <w:r w:rsidR="001A2A39">
              <w:rPr>
                <w:noProof/>
                <w:webHidden/>
              </w:rPr>
              <w:tab/>
            </w:r>
            <w:r w:rsidR="001A2A39">
              <w:rPr>
                <w:noProof/>
                <w:webHidden/>
              </w:rPr>
              <w:fldChar w:fldCharType="begin"/>
            </w:r>
            <w:r w:rsidR="001A2A39">
              <w:rPr>
                <w:noProof/>
                <w:webHidden/>
              </w:rPr>
              <w:instrText xml:space="preserve"> PAGEREF _Toc449773845 \h </w:instrText>
            </w:r>
            <w:r w:rsidR="001A2A39">
              <w:rPr>
                <w:noProof/>
                <w:webHidden/>
              </w:rPr>
            </w:r>
            <w:r w:rsidR="001A2A39">
              <w:rPr>
                <w:noProof/>
                <w:webHidden/>
              </w:rPr>
              <w:fldChar w:fldCharType="separate"/>
            </w:r>
            <w:r w:rsidR="001A2A39">
              <w:rPr>
                <w:noProof/>
                <w:webHidden/>
              </w:rPr>
              <w:t>17</w:t>
            </w:r>
            <w:r w:rsidR="001A2A39">
              <w:rPr>
                <w:noProof/>
                <w:webHidden/>
              </w:rPr>
              <w:fldChar w:fldCharType="end"/>
            </w:r>
          </w:hyperlink>
        </w:p>
        <w:p w14:paraId="3E30181F" w14:textId="77777777" w:rsidR="001A2A39" w:rsidRDefault="00C33727">
          <w:pPr>
            <w:pStyle w:val="Inhopg1"/>
            <w:tabs>
              <w:tab w:val="right" w:leader="dot" w:pos="9062"/>
            </w:tabs>
            <w:rPr>
              <w:rFonts w:asciiTheme="minorHAnsi" w:eastAsiaTheme="minorEastAsia" w:hAnsiTheme="minorHAnsi" w:cstheme="minorBidi"/>
              <w:noProof/>
              <w:lang w:eastAsia="nl-BE"/>
            </w:rPr>
          </w:pPr>
          <w:hyperlink w:anchor="_Toc449773846" w:history="1">
            <w:r w:rsidR="001A2A39" w:rsidRPr="00241021">
              <w:rPr>
                <w:rStyle w:val="Hyperlink"/>
                <w:noProof/>
              </w:rPr>
              <w:t>Bronnen</w:t>
            </w:r>
            <w:r w:rsidR="001A2A39">
              <w:rPr>
                <w:noProof/>
                <w:webHidden/>
              </w:rPr>
              <w:tab/>
            </w:r>
            <w:r w:rsidR="001A2A39">
              <w:rPr>
                <w:noProof/>
                <w:webHidden/>
              </w:rPr>
              <w:fldChar w:fldCharType="begin"/>
            </w:r>
            <w:r w:rsidR="001A2A39">
              <w:rPr>
                <w:noProof/>
                <w:webHidden/>
              </w:rPr>
              <w:instrText xml:space="preserve"> PAGEREF _Toc449773846 \h </w:instrText>
            </w:r>
            <w:r w:rsidR="001A2A39">
              <w:rPr>
                <w:noProof/>
                <w:webHidden/>
              </w:rPr>
            </w:r>
            <w:r w:rsidR="001A2A39">
              <w:rPr>
                <w:noProof/>
                <w:webHidden/>
              </w:rPr>
              <w:fldChar w:fldCharType="separate"/>
            </w:r>
            <w:r w:rsidR="001A2A39">
              <w:rPr>
                <w:noProof/>
                <w:webHidden/>
              </w:rPr>
              <w:t>18</w:t>
            </w:r>
            <w:r w:rsidR="001A2A39">
              <w:rPr>
                <w:noProof/>
                <w:webHidden/>
              </w:rPr>
              <w:fldChar w:fldCharType="end"/>
            </w:r>
          </w:hyperlink>
        </w:p>
        <w:p w14:paraId="522116C7" w14:textId="77777777" w:rsidR="00D819B2" w:rsidRDefault="00D819B2" w:rsidP="00DB644A">
          <w:pPr>
            <w:pStyle w:val="Inhopg1"/>
            <w:tabs>
              <w:tab w:val="right" w:leader="dot" w:pos="9062"/>
            </w:tabs>
          </w:pPr>
          <w:r>
            <w:rPr>
              <w:b/>
              <w:bCs/>
              <w:lang w:val="nl-NL"/>
            </w:rPr>
            <w:fldChar w:fldCharType="end"/>
          </w:r>
        </w:p>
      </w:sdtContent>
    </w:sdt>
    <w:p w14:paraId="5A73A57D" w14:textId="77777777" w:rsidR="00D819B2" w:rsidRPr="00D64A27" w:rsidRDefault="00D819B2" w:rsidP="00D64A27">
      <w:pPr>
        <w:pStyle w:val="Kop1"/>
        <w:numPr>
          <w:ilvl w:val="0"/>
          <w:numId w:val="15"/>
        </w:numPr>
      </w:pPr>
      <w:bookmarkStart w:id="1" w:name="_Toc449773823"/>
      <w:r w:rsidRPr="00D64A27">
        <w:lastRenderedPageBreak/>
        <w:t>Inleiding</w:t>
      </w:r>
      <w:bookmarkEnd w:id="1"/>
    </w:p>
    <w:p w14:paraId="21A08B0C" w14:textId="77777777" w:rsidR="00D64A27" w:rsidRDefault="10378AC3" w:rsidP="00D64A27">
      <w:r>
        <w:t xml:space="preserve">De aanhoudende economische crisis in de veehouderij zorgt op dit moment voor een stille, maar kille sanering in de sector. In 2015 werden er de helft meer faillissementen opgetekend dan het jaar voordien, ondertussen daalde het aantal boerenbedrijven tussen 2010 en 2015 met 5.330 eenheden (dat is een daling met 19%). Boeren verliezen het bedrijf waar ze jarenlang dag en nacht voor gewerkt hebben en blijven achter met een grote schuldenberg waardoor hun veerkracht om opnieuw te beginnen veelal bijzonder klein is. Tegelijkertijd stellen we vast dat die sanering in het aantal bedrijven geen invloed heeft op de grootte van de veestapel: bedrijven die overblijven worden groter en kiezen vaak voor strategieën van schaalvergroting en kostenbesparing. </w:t>
      </w:r>
    </w:p>
    <w:p w14:paraId="27030EA6" w14:textId="77777777" w:rsidR="00D64A27" w:rsidRDefault="00D64A27" w:rsidP="00D64A27"/>
    <w:p w14:paraId="3B55AE20" w14:textId="77777777" w:rsidR="00D64A27" w:rsidRDefault="10378AC3" w:rsidP="00D64A27">
      <w:r>
        <w:t xml:space="preserve">Met de vaststelling dat Vlaanderen op dit moment een tienvoud meer vlees produceert dan nodig is voor de eigen voedselbehoefte, gecombineerd met het feit dat de schaduwkosten voor de maatschappij en boer enorm hoog zijn pleiten we voor een veehouderij die meer in evenwicht is met de consumptiebehoefte en de ecologische draagkracht  in Vlaanderen – en bij uitbreiding de directe afzetkanalen en grondstoffenleveranciers. In deze nota onderzoeken we het potentieel van een nieuwe opkoopregeling om op die manier een sociaal verantwoorde uitweg uit de crisis aan te bieden aan noodlijdende veehouders en tegelijkertijd de druk op leefmilieu, landschap en klimaat te verminderen. </w:t>
      </w:r>
    </w:p>
    <w:p w14:paraId="6105E7D3" w14:textId="77777777" w:rsidR="00D64A27" w:rsidRPr="00D64A27" w:rsidRDefault="00D64A27" w:rsidP="00D64A27"/>
    <w:p w14:paraId="3A9B8090" w14:textId="77777777" w:rsidR="00D819B2" w:rsidRDefault="00D819B2" w:rsidP="00D64A27">
      <w:pPr>
        <w:pStyle w:val="Kop1"/>
        <w:numPr>
          <w:ilvl w:val="0"/>
          <w:numId w:val="15"/>
        </w:numPr>
      </w:pPr>
      <w:bookmarkStart w:id="2" w:name="_Toc449773824"/>
      <w:r>
        <w:t xml:space="preserve">Situering </w:t>
      </w:r>
      <w:r w:rsidR="00DB644A">
        <w:t>– Crisis in de veehouderij</w:t>
      </w:r>
      <w:bookmarkEnd w:id="2"/>
    </w:p>
    <w:p w14:paraId="7A9FF843" w14:textId="77777777" w:rsidR="00E147DF" w:rsidRDefault="00E147DF" w:rsidP="00D64A27">
      <w:pPr>
        <w:pStyle w:val="Kop2"/>
        <w:numPr>
          <w:ilvl w:val="1"/>
          <w:numId w:val="15"/>
        </w:numPr>
      </w:pPr>
      <w:bookmarkStart w:id="3" w:name="_Toc449773825"/>
      <w:r>
        <w:t>Mismatch tussen consumptie en productie</w:t>
      </w:r>
      <w:bookmarkEnd w:id="3"/>
    </w:p>
    <w:p w14:paraId="66042E61" w14:textId="77777777" w:rsidR="00E147DF" w:rsidRDefault="10378AC3" w:rsidP="00E147DF">
      <w:pPr>
        <w:rPr>
          <w:rFonts w:eastAsia="Calibri" w:cs="Calibri"/>
        </w:rPr>
      </w:pPr>
      <w:r>
        <w:t xml:space="preserve">Zowel in eigen land als in de buurlanden is er een trend naar minder vleeseten. </w:t>
      </w:r>
      <w:r w:rsidRPr="10378AC3">
        <w:rPr>
          <w:rFonts w:eastAsia="Calibri" w:cs="Calibri"/>
        </w:rPr>
        <w:t xml:space="preserve">In België daalde de vraag naar vlees in de afgelopen 5 jaar met 7%. Over een periode van 10 jaar eten we zelfs 15% minder vlees. Ook in onze buurlanden wordt jaar na jaar minder vlees gegeten. </w:t>
      </w:r>
    </w:p>
    <w:p w14:paraId="49742BCF" w14:textId="77777777" w:rsidR="00E147DF" w:rsidRDefault="00E147DF" w:rsidP="00E147DF">
      <w:pPr>
        <w:rPr>
          <w:rFonts w:eastAsia="Calibri" w:cs="Calibri"/>
        </w:rPr>
      </w:pPr>
    </w:p>
    <w:p w14:paraId="08C1859C" w14:textId="030A4D44" w:rsidR="00E147DF" w:rsidRPr="00CA13CB" w:rsidRDefault="10378AC3" w:rsidP="00E147DF">
      <w:pPr>
        <w:rPr>
          <w:rFonts w:eastAsia="Calibri" w:cs="Calibri"/>
        </w:rPr>
      </w:pPr>
      <w:r w:rsidRPr="10378AC3">
        <w:rPr>
          <w:rFonts w:eastAsia="Calibri" w:cs="Calibri"/>
        </w:rPr>
        <w:t xml:space="preserve">Verwacht wordt dat onder impuls van gezondheids- en milieumaatregelen deze trend zich verder zal doorzetten. Want we eten nog steeds te veel vlees. Van boreling tot ouderling eten Belgen gemiddeld 164 gram vlees en vis per dag. Dat is 60% meer dan de maximale aanbevolen </w:t>
      </w:r>
      <w:r w:rsidRPr="10378AC3">
        <w:rPr>
          <w:rFonts w:ascii="Arial,Times New Roman" w:eastAsia="Arial,Times New Roman" w:hAnsi="Arial,Times New Roman" w:cs="Arial,Times New Roman"/>
          <w:color w:val="222222"/>
          <w:lang w:eastAsia="nl-BE"/>
        </w:rPr>
        <w:t xml:space="preserve">hoeveelheid vlees-, vis- en vervangende producten die aanbevolen wordt door </w:t>
      </w:r>
      <w:proofErr w:type="spellStart"/>
      <w:r w:rsidRPr="10378AC3">
        <w:rPr>
          <w:rFonts w:ascii="Arial,Times New Roman" w:eastAsia="Arial,Times New Roman" w:hAnsi="Arial,Times New Roman" w:cs="Arial,Times New Roman"/>
          <w:color w:val="222222"/>
          <w:lang w:eastAsia="nl-BE"/>
        </w:rPr>
        <w:t>Vigez</w:t>
      </w:r>
      <w:proofErr w:type="spellEnd"/>
      <w:r w:rsidRPr="10378AC3">
        <w:rPr>
          <w:rFonts w:ascii="Arial,Times New Roman" w:eastAsia="Arial,Times New Roman" w:hAnsi="Arial,Times New Roman" w:cs="Arial,Times New Roman"/>
          <w:color w:val="222222"/>
          <w:lang w:eastAsia="nl-BE"/>
        </w:rPr>
        <w:t xml:space="preserve"> voor een evenwichtig samengesteld dieet voor volwassenen. Een te hoge vleesconsumptie – en met name rood vlees - wordt gelinkt aan typische niet-overdraagbare ziektes als overgewicht, diabetes en hart- en vaatziekten. </w:t>
      </w:r>
    </w:p>
    <w:p w14:paraId="032F6A3F" w14:textId="77777777" w:rsidR="00E147DF" w:rsidRPr="00FA755D" w:rsidRDefault="00E147DF" w:rsidP="00E147DF"/>
    <w:p w14:paraId="4D0BABAF" w14:textId="77777777" w:rsidR="00E147DF" w:rsidRDefault="10378AC3" w:rsidP="00E147DF">
      <w:r>
        <w:t xml:space="preserve">Die trend naar vleesmatiging zet zich niet door aan de productiezijde: in 2013 piekte de productie op net geen 2 miljoen ton vlees. Daarmee kan België op haar ééntje voorzien in de dagelijkse aanbevolen hoeveelheid vlees- en visproducten voor 50 miljoen burgers. Dat België veel meer vlees produceert  dan we zelf kunnen opeten blijkt ook uit de exportcijfers: 1,7 miljoen ton was bedoeld voor de export. Vooral onze buurlanden zijn met 1,1 miljoen ton grote afnemers. Opvallend: hoewel er zich ook in de ons omringende landen een daling van de vleesconsumptie aftekent zien we ook daar een trend naar meer productie. </w:t>
      </w:r>
    </w:p>
    <w:p w14:paraId="53C62647" w14:textId="77777777" w:rsidR="00D819B2" w:rsidRDefault="00D819B2" w:rsidP="00D819B2">
      <w:pPr>
        <w:pStyle w:val="Kop2"/>
      </w:pPr>
    </w:p>
    <w:p w14:paraId="73B74A21" w14:textId="77777777" w:rsidR="004E0BAB" w:rsidRDefault="004E0BAB" w:rsidP="00D64A27">
      <w:pPr>
        <w:pStyle w:val="Kop2"/>
        <w:numPr>
          <w:ilvl w:val="1"/>
          <w:numId w:val="15"/>
        </w:numPr>
      </w:pPr>
      <w:bookmarkStart w:id="4" w:name="_Toc449773826"/>
      <w:r>
        <w:t>Onevenwicht tussen vraag en aanbod in een onstabiele markt</w:t>
      </w:r>
      <w:bookmarkEnd w:id="4"/>
    </w:p>
    <w:p w14:paraId="59A3DA1C" w14:textId="61380641" w:rsidR="004E0BAB" w:rsidRDefault="10378AC3" w:rsidP="004E0BAB">
      <w:r>
        <w:t xml:space="preserve">Terwijl de consument in West-Europa steeds vaker voor een maaltijd zonder vlees kiest, voorspelt de EU </w:t>
      </w:r>
      <w:proofErr w:type="spellStart"/>
      <w:r>
        <w:t>Agriculture</w:t>
      </w:r>
      <w:proofErr w:type="spellEnd"/>
      <w:r>
        <w:t xml:space="preserve"> Outlook dat de vraag naar vlees wereldwijd met 15% zal toenemen in het volgende decennium. Vooral Azië, Sub-Sahara-Afrika en het Midden-Oosten zijn groeimarkten. In haar productiestrategie zal de veehouder nog meer dan vroeger moeten rekening houden met deze dubbele evolutie. Daarbij komt nog dat produceren voor de wereldmarkt een risicovolle onderneming is. De wereldmarktprijs voor vlees zal in de komende jaren wellicht dalen door een </w:t>
      </w:r>
      <w:r>
        <w:lastRenderedPageBreak/>
        <w:t xml:space="preserve">samenspel van nieuwe spelers die inzetten op een strategie van schaalvergroting en lage kosten en de relatief lage prijzen voor voedergewassen die verwacht worden in de eerstvolgende jaren. </w:t>
      </w:r>
    </w:p>
    <w:p w14:paraId="7DF34367" w14:textId="77777777" w:rsidR="004E0BAB" w:rsidRDefault="004E0BAB" w:rsidP="004E0BAB"/>
    <w:p w14:paraId="786DC172" w14:textId="77777777" w:rsidR="004E0BAB" w:rsidRDefault="10378AC3" w:rsidP="004E0BAB">
      <w:r>
        <w:t xml:space="preserve">Op dit moment zijn de grootste afnemers van Belgisch vlees onze omliggende landen (Duitsland, Nederland, Frankrijk en het Verenigd Koninkrijk), de vleesexport naar groeimarkten nemen een groeiend, maar verwaarloosbaar aandeel in. De dalende vleesvraag bij de voornaamste afnemers samen met de stijgende productie – bij ons, maar ook in de ons omringende landen - zorgt voor een overproductie die de producenten op korte termijn niet kunnen wegwerken door nieuwe afzetmarkten aan te boren. Hierdoor komt de vleesproductie in onze contreien sterk onder druk te staan. </w:t>
      </w:r>
    </w:p>
    <w:p w14:paraId="25A33C82" w14:textId="77777777" w:rsidR="00D819B2" w:rsidRDefault="00D819B2" w:rsidP="00D819B2">
      <w:pPr>
        <w:pStyle w:val="Kop2"/>
      </w:pPr>
    </w:p>
    <w:p w14:paraId="02551814" w14:textId="77777777" w:rsidR="00916DD9" w:rsidRDefault="00916DD9" w:rsidP="00D64A27">
      <w:pPr>
        <w:pStyle w:val="Kop2"/>
        <w:numPr>
          <w:ilvl w:val="1"/>
          <w:numId w:val="15"/>
        </w:numPr>
      </w:pPr>
      <w:bookmarkStart w:id="5" w:name="_Toc449773827"/>
      <w:r>
        <w:t>Boeren op de rand van de afgrond</w:t>
      </w:r>
      <w:bookmarkEnd w:id="5"/>
    </w:p>
    <w:p w14:paraId="15896A5F" w14:textId="7A0FDFD6" w:rsidR="004E0BAB" w:rsidRDefault="10378AC3" w:rsidP="004E0BAB">
      <w:r>
        <w:t xml:space="preserve">Jaren van onafgebroken crisis in de veehouderij zorgen ervoor dat heel wat veehouders aan de rand van de afgrond staan en een faillissement, met bijhorende schuldenberg, in de ogen kijken. De omgevingsanalyse toont dat de crisis een samenspel is van verschillende oorzaken: terwijl de kosten voor veevoeder en energie oplopen, zorgt de concurrentie op de wereldmarkt ervoor dat de verkoopsprijzen ongemeen laag liggen. Bijkomend maakt de sterke exportgerichtheid van de veehouderij haar erg kwetsbaar voor schokken. Dat werd duidelijk toen Rusland in 2014 een importban oplegde voor Europese land- en tuinbouwprojecten. Veel veehouders hadden van de ene op de andere dag niet langer een afnemer voor hun producten. </w:t>
      </w:r>
    </w:p>
    <w:p w14:paraId="53C26D58" w14:textId="77777777" w:rsidR="004E0BAB" w:rsidRDefault="004E0BAB" w:rsidP="004E0BAB"/>
    <w:p w14:paraId="64E9A79A" w14:textId="0C8FD5F8" w:rsidR="00FA755D" w:rsidRDefault="10378AC3" w:rsidP="004E0BAB">
      <w:r>
        <w:t xml:space="preserve">Schaalvergroting en lage kostenstrategieën hebben een belangrijke rol gespeeld om de sector overeind te houden, maar deze strategieën blijken niet zaligmakend. Deze strategie gaat gepaard met hoge kapitaalsinvesteringen, die door de toegenomen volatiliteit van kosten en prijzen en de steeds kleinere en zelfs negatieve marges voor onbewerkte vleesproducten voor veel veehouders niet langer leefbaar is. Terwijl het aantal bedrijven en jobs in de veehouderij jaar na jaar afneemt, is er een evolutie van integratie en consolidatie aan de gang in de sector waarbij de mengvoederindustrie een steeds grotere grip krijgt op de sector. </w:t>
      </w:r>
    </w:p>
    <w:p w14:paraId="72CFA897" w14:textId="77777777" w:rsidR="00D819B2" w:rsidRDefault="00D819B2" w:rsidP="00D819B2">
      <w:pPr>
        <w:pStyle w:val="Kop2"/>
      </w:pPr>
    </w:p>
    <w:p w14:paraId="2383AD68" w14:textId="77777777" w:rsidR="004E0BAB" w:rsidRDefault="004E0BAB" w:rsidP="00D64A27">
      <w:pPr>
        <w:pStyle w:val="Kop2"/>
        <w:numPr>
          <w:ilvl w:val="1"/>
          <w:numId w:val="15"/>
        </w:numPr>
      </w:pPr>
      <w:bookmarkStart w:id="6" w:name="_Toc449773828"/>
      <w:r>
        <w:t>De schaduwzijde van de veehouderij</w:t>
      </w:r>
      <w:bookmarkEnd w:id="6"/>
    </w:p>
    <w:p w14:paraId="0DA02EB3" w14:textId="77777777" w:rsidR="007774A2" w:rsidRDefault="10378AC3" w:rsidP="007774A2">
      <w:r>
        <w:t xml:space="preserve">‘Vlees van hier? Met plezier!’, de campagnes van VLAM promoten vlees van eigen bodem. Maar is dat varkenslapje wel echt van hier? En hoe duurzaam is die biefstuk? Onze veestapel is vijf maal groter dan de binnenlandse vraag naar vlees en ze groeit nog steeds. Om mee te kunnen spelen op de wereldmarkt en het vlees zo goedkoop mogelijk aan te bieden worden bedrijven steeds groter. Onze varkens, koeien en kippen eten grote hoeveelheden goedkope, ingevoerde soja. Dat zorgt voor enorme natuur- en milieuproblemen in Zuid-Amerika, maar ook bij ons. De verstedelijkingsdruk en onze ruimtelijke wanorde zorgen ervoor dat veebedrijven, slachthuizen, veevoederfabrikanten en mestverwerkingsinstallaties lokaal veel milieu- en mobiliteitshinder veroorzaken. Maar de impact van de veehouderij laat zich niet enkel lokaal voelen. De veehouderij heeft een enorm ruimtebeslag: meer dan 35% van de totale oppervlakte van Vlaanderen wordt gebruikt voor de productie van veevoedergewassen, veelal gaat het over grote oppervlaktes intensief bewerkte maïs, granen en productiegras. Overbemesting zorgt voor vervuiling van de bodem, de lucht en het water en de veestapel draagt in belangrijke mate bij aan de opwarming van de aarde. De toegenomen industrialisering van de sector, waardoor steeds meer landbouwdieren op een beperkte ruimte worden gestockeerd, zorgt ook voor verhoogde risico’s op uitbraak van ziektes en plagen die zowel het dierenwelzijn als de volksgezondheid bedreigen. De onbetaalde rekening van de veehouderij is een veelvoud van de economische meerwaarde van deze sector. </w:t>
      </w:r>
    </w:p>
    <w:p w14:paraId="552C3A2E" w14:textId="77777777" w:rsidR="004A23C2" w:rsidRDefault="004A23C2" w:rsidP="00D64A27">
      <w:pPr>
        <w:pStyle w:val="Kop1"/>
        <w:numPr>
          <w:ilvl w:val="0"/>
          <w:numId w:val="15"/>
        </w:numPr>
      </w:pPr>
      <w:bookmarkStart w:id="7" w:name="_Toc449773829"/>
      <w:r>
        <w:lastRenderedPageBreak/>
        <w:t>Vraag naar structurele maatregelen</w:t>
      </w:r>
      <w:r w:rsidR="00DB644A">
        <w:t xml:space="preserve"> voor de noodlijdende veehouderij</w:t>
      </w:r>
      <w:bookmarkEnd w:id="7"/>
    </w:p>
    <w:p w14:paraId="1CC0D68C" w14:textId="4E0B1385" w:rsidR="00226D2B" w:rsidRDefault="10378AC3" w:rsidP="004A23C2">
      <w:r>
        <w:t xml:space="preserve">De huidige crisis is een crisis die voortkomt uit een onevenwicht tussen vraag en aanbod op de Europese markt. Dit noopte beleidsmakers op alle niveaus in de afgelopen maanden om een reeks steunmaatregelen uit te rollen voor de noodlijdende veehouderij. Kenmerkend aan die maatregelen is dat geen van de maatregelen inzet op aanbodsturing en -beheersing. Het gaat veelal om dure maatregelen die enkel tijdelijk soelaas bieden en bovendien de schaduwkosten van de veehouderij vergroten. De uitzondering op de regel is de ondersteuning van producentenorganisaties die de positie van de veehouder binnen de keten moet versterken, maar strikt genomen is dit geen crisismaatregel omdat de uitrol van deze maatregel al beslist werd in kader van het nieuwe plattelandsontwikkelingsprogramma (PDPO III). Het overgrote deel zijn dure doekjes tegen het bloeden. In totaal werden vanuit overheidswege al meer dan 36 miljoen euro aan zogenaamde crisismaatregelen uitgewerkt. In tabel 1 een niet-limitatief overzicht. </w:t>
      </w:r>
    </w:p>
    <w:p w14:paraId="2CF3788D" w14:textId="77777777" w:rsidR="00226D2B" w:rsidRDefault="00226D2B" w:rsidP="004A23C2"/>
    <w:p w14:paraId="2D96C78F" w14:textId="77777777" w:rsidR="00CB1E53" w:rsidRDefault="10378AC3" w:rsidP="00CB1E53">
      <w:pPr>
        <w:rPr>
          <w:i/>
        </w:rPr>
      </w:pPr>
      <w:r w:rsidRPr="10378AC3">
        <w:rPr>
          <w:i/>
          <w:iCs/>
          <w:u w:val="single"/>
        </w:rPr>
        <w:t>Tabel 1</w:t>
      </w:r>
      <w:r w:rsidRPr="10378AC3">
        <w:rPr>
          <w:i/>
          <w:iCs/>
        </w:rPr>
        <w:t>. Lijst van crisismaatregelen  die  in  2015 genomen werden</w:t>
      </w:r>
    </w:p>
    <w:tbl>
      <w:tblPr>
        <w:tblW w:w="7513" w:type="dxa"/>
        <w:tblInd w:w="-5" w:type="dxa"/>
        <w:tblCellMar>
          <w:left w:w="70" w:type="dxa"/>
          <w:right w:w="70" w:type="dxa"/>
        </w:tblCellMar>
        <w:tblLook w:val="04A0" w:firstRow="1" w:lastRow="0" w:firstColumn="1" w:lastColumn="0" w:noHBand="0" w:noVBand="1"/>
      </w:tblPr>
      <w:tblGrid>
        <w:gridCol w:w="1024"/>
        <w:gridCol w:w="5072"/>
        <w:gridCol w:w="1417"/>
      </w:tblGrid>
      <w:tr w:rsidR="00D819B2" w:rsidRPr="00CB1E53" w14:paraId="278F4C50" w14:textId="77777777" w:rsidTr="10378AC3">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27C2A" w14:textId="77777777" w:rsidR="00D819B2" w:rsidRPr="00CB1E53" w:rsidRDefault="10378AC3" w:rsidP="00CB1E53">
            <w:pPr>
              <w:rPr>
                <w:rFonts w:eastAsia="Times New Roman"/>
                <w:b/>
                <w:bCs/>
                <w:lang w:eastAsia="nl-BE"/>
              </w:rPr>
            </w:pPr>
            <w:r w:rsidRPr="10378AC3">
              <w:rPr>
                <w:rFonts w:ascii="Times New Roman" w:eastAsia="Times New Roman" w:hAnsi="Times New Roman"/>
                <w:b/>
                <w:bCs/>
                <w:lang w:eastAsia="nl-BE"/>
              </w:rPr>
              <w:t>Niveau</w:t>
            </w:r>
          </w:p>
        </w:tc>
        <w:tc>
          <w:tcPr>
            <w:tcW w:w="5072" w:type="dxa"/>
            <w:tcBorders>
              <w:top w:val="single" w:sz="4" w:space="0" w:color="auto"/>
              <w:left w:val="nil"/>
              <w:bottom w:val="single" w:sz="4" w:space="0" w:color="auto"/>
              <w:right w:val="single" w:sz="4" w:space="0" w:color="auto"/>
            </w:tcBorders>
            <w:shd w:val="clear" w:color="auto" w:fill="auto"/>
            <w:noWrap/>
            <w:vAlign w:val="bottom"/>
            <w:hideMark/>
          </w:tcPr>
          <w:p w14:paraId="1F12081D" w14:textId="77777777" w:rsidR="00D819B2" w:rsidRPr="00CB1E53" w:rsidRDefault="10378AC3" w:rsidP="00CB1E53">
            <w:pPr>
              <w:rPr>
                <w:rFonts w:eastAsia="Times New Roman"/>
                <w:b/>
                <w:bCs/>
                <w:lang w:eastAsia="nl-BE"/>
              </w:rPr>
            </w:pPr>
            <w:r w:rsidRPr="10378AC3">
              <w:rPr>
                <w:rFonts w:ascii="Times New Roman" w:eastAsia="Times New Roman" w:hAnsi="Times New Roman"/>
                <w:b/>
                <w:bCs/>
                <w:lang w:eastAsia="nl-BE"/>
              </w:rPr>
              <w:t>Maatregel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CE0480" w14:textId="77777777" w:rsidR="00D819B2" w:rsidRPr="00CB1E53" w:rsidRDefault="10378AC3" w:rsidP="00CB1E53">
            <w:pPr>
              <w:jc w:val="center"/>
              <w:rPr>
                <w:rFonts w:eastAsia="Times New Roman"/>
                <w:b/>
                <w:bCs/>
                <w:lang w:eastAsia="nl-BE"/>
              </w:rPr>
            </w:pPr>
            <w:r w:rsidRPr="10378AC3">
              <w:rPr>
                <w:rFonts w:ascii="Times New Roman" w:eastAsia="Times New Roman" w:hAnsi="Times New Roman"/>
                <w:b/>
                <w:bCs/>
                <w:lang w:eastAsia="nl-BE"/>
              </w:rPr>
              <w:t>Kostprijs in €</w:t>
            </w:r>
          </w:p>
        </w:tc>
      </w:tr>
      <w:tr w:rsidR="00D819B2" w:rsidRPr="00CB1E53" w14:paraId="6D248F32"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F6F5A2D"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Federaal</w:t>
            </w:r>
          </w:p>
        </w:tc>
        <w:tc>
          <w:tcPr>
            <w:tcW w:w="5072" w:type="dxa"/>
            <w:tcBorders>
              <w:top w:val="nil"/>
              <w:left w:val="nil"/>
              <w:bottom w:val="single" w:sz="4" w:space="0" w:color="auto"/>
              <w:right w:val="single" w:sz="4" w:space="0" w:color="auto"/>
            </w:tcBorders>
            <w:shd w:val="clear" w:color="auto" w:fill="auto"/>
            <w:noWrap/>
            <w:vAlign w:val="center"/>
            <w:hideMark/>
          </w:tcPr>
          <w:p w14:paraId="2DE34445"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Volledige vrijstelling van betaling van de sanitaire bijdragen voor de varkenshouderij</w:t>
            </w:r>
          </w:p>
        </w:tc>
        <w:tc>
          <w:tcPr>
            <w:tcW w:w="1417" w:type="dxa"/>
            <w:tcBorders>
              <w:top w:val="nil"/>
              <w:left w:val="nil"/>
              <w:bottom w:val="single" w:sz="4" w:space="0" w:color="auto"/>
              <w:right w:val="single" w:sz="4" w:space="0" w:color="auto"/>
            </w:tcBorders>
            <w:shd w:val="clear" w:color="auto" w:fill="auto"/>
            <w:noWrap/>
            <w:vAlign w:val="bottom"/>
            <w:hideMark/>
          </w:tcPr>
          <w:p w14:paraId="02BECF55"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3.600.000 </w:t>
            </w:r>
          </w:p>
        </w:tc>
      </w:tr>
      <w:tr w:rsidR="00D819B2" w:rsidRPr="00CB1E53" w14:paraId="6145F72A"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E966E86"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Federaal</w:t>
            </w:r>
          </w:p>
        </w:tc>
        <w:tc>
          <w:tcPr>
            <w:tcW w:w="5072" w:type="dxa"/>
            <w:tcBorders>
              <w:top w:val="nil"/>
              <w:left w:val="nil"/>
              <w:bottom w:val="single" w:sz="4" w:space="0" w:color="auto"/>
              <w:right w:val="single" w:sz="4" w:space="0" w:color="auto"/>
            </w:tcBorders>
            <w:shd w:val="clear" w:color="auto" w:fill="auto"/>
            <w:noWrap/>
            <w:vAlign w:val="center"/>
            <w:hideMark/>
          </w:tcPr>
          <w:p w14:paraId="5C1AD0BC"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Gedeeltelijke vrijstelling van de sanitaire bijdragen voor de rundveehouderij (57%)</w:t>
            </w:r>
          </w:p>
        </w:tc>
        <w:tc>
          <w:tcPr>
            <w:tcW w:w="1417" w:type="dxa"/>
            <w:tcBorders>
              <w:top w:val="nil"/>
              <w:left w:val="nil"/>
              <w:bottom w:val="single" w:sz="4" w:space="0" w:color="auto"/>
              <w:right w:val="single" w:sz="4" w:space="0" w:color="auto"/>
            </w:tcBorders>
            <w:shd w:val="clear" w:color="auto" w:fill="auto"/>
            <w:noWrap/>
            <w:vAlign w:val="bottom"/>
            <w:hideMark/>
          </w:tcPr>
          <w:p w14:paraId="0BC6B622"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4.000.000 </w:t>
            </w:r>
          </w:p>
        </w:tc>
      </w:tr>
      <w:tr w:rsidR="00D819B2" w:rsidRPr="00CB1E53" w14:paraId="4BD24075"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5427E4AB"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Federaal</w:t>
            </w:r>
          </w:p>
        </w:tc>
        <w:tc>
          <w:tcPr>
            <w:tcW w:w="5072" w:type="dxa"/>
            <w:tcBorders>
              <w:top w:val="nil"/>
              <w:left w:val="nil"/>
              <w:bottom w:val="single" w:sz="4" w:space="0" w:color="auto"/>
              <w:right w:val="single" w:sz="4" w:space="0" w:color="auto"/>
            </w:tcBorders>
            <w:shd w:val="clear" w:color="auto" w:fill="auto"/>
            <w:noWrap/>
            <w:vAlign w:val="center"/>
            <w:hideMark/>
          </w:tcPr>
          <w:p w14:paraId="197C48D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 xml:space="preserve">Inzetten op bijkomende export met extra personeel en middelen voor de </w:t>
            </w:r>
            <w:proofErr w:type="spellStart"/>
            <w:r w:rsidRPr="10378AC3">
              <w:rPr>
                <w:rFonts w:ascii="Times New Roman" w:eastAsia="Times New Roman" w:hAnsi="Times New Roman"/>
                <w:lang w:eastAsia="nl-BE"/>
              </w:rPr>
              <w:t>exportcel</w:t>
            </w:r>
            <w:proofErr w:type="spellEnd"/>
            <w:r w:rsidRPr="10378AC3">
              <w:rPr>
                <w:rFonts w:ascii="Times New Roman" w:eastAsia="Times New Roman" w:hAnsi="Times New Roman"/>
                <w:lang w:eastAsia="nl-BE"/>
              </w:rPr>
              <w:t xml:space="preserve"> binnen het FAVV.</w:t>
            </w:r>
          </w:p>
        </w:tc>
        <w:tc>
          <w:tcPr>
            <w:tcW w:w="1417" w:type="dxa"/>
            <w:tcBorders>
              <w:top w:val="nil"/>
              <w:left w:val="nil"/>
              <w:bottom w:val="single" w:sz="4" w:space="0" w:color="auto"/>
              <w:right w:val="single" w:sz="4" w:space="0" w:color="auto"/>
            </w:tcBorders>
            <w:shd w:val="clear" w:color="auto" w:fill="auto"/>
            <w:noWrap/>
            <w:vAlign w:val="bottom"/>
            <w:hideMark/>
          </w:tcPr>
          <w:p w14:paraId="500430D5"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1.470.000 </w:t>
            </w:r>
          </w:p>
        </w:tc>
      </w:tr>
      <w:tr w:rsidR="00D819B2" w:rsidRPr="00CB1E53" w14:paraId="7F997AEA"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5BFFA39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Federaal</w:t>
            </w:r>
          </w:p>
        </w:tc>
        <w:tc>
          <w:tcPr>
            <w:tcW w:w="5072" w:type="dxa"/>
            <w:tcBorders>
              <w:top w:val="nil"/>
              <w:left w:val="nil"/>
              <w:bottom w:val="single" w:sz="4" w:space="0" w:color="auto"/>
              <w:right w:val="single" w:sz="4" w:space="0" w:color="auto"/>
            </w:tcBorders>
            <w:shd w:val="clear" w:color="auto" w:fill="auto"/>
            <w:noWrap/>
            <w:vAlign w:val="center"/>
            <w:hideMark/>
          </w:tcPr>
          <w:p w14:paraId="7934B970"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Begeleiding van kleine producenten met betrekking tot kwaliteitscontroles door het FAVV</w:t>
            </w:r>
          </w:p>
        </w:tc>
        <w:tc>
          <w:tcPr>
            <w:tcW w:w="1417" w:type="dxa"/>
            <w:tcBorders>
              <w:top w:val="nil"/>
              <w:left w:val="nil"/>
              <w:bottom w:val="single" w:sz="4" w:space="0" w:color="auto"/>
              <w:right w:val="single" w:sz="4" w:space="0" w:color="auto"/>
            </w:tcBorders>
            <w:shd w:val="clear" w:color="auto" w:fill="auto"/>
            <w:noWrap/>
            <w:vAlign w:val="bottom"/>
            <w:hideMark/>
          </w:tcPr>
          <w:p w14:paraId="76BB041B" w14:textId="1D2E4568" w:rsidR="00D819B2" w:rsidRPr="00CB1E53" w:rsidRDefault="10378AC3" w:rsidP="007F1D25">
            <w:pPr>
              <w:jc w:val="center"/>
              <w:rPr>
                <w:rFonts w:eastAsia="Times New Roman"/>
                <w:lang w:eastAsia="nl-BE"/>
              </w:rPr>
            </w:pPr>
            <w:r w:rsidRPr="10378AC3">
              <w:rPr>
                <w:rFonts w:ascii="Times New Roman" w:eastAsia="Times New Roman" w:hAnsi="Times New Roman"/>
                <w:lang w:eastAsia="nl-BE"/>
              </w:rPr>
              <w:t xml:space="preserve"> - </w:t>
            </w:r>
          </w:p>
        </w:tc>
      </w:tr>
      <w:tr w:rsidR="00D819B2" w:rsidRPr="00CB1E53" w14:paraId="07E08B27"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E0D4DA2"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Federaal</w:t>
            </w:r>
          </w:p>
        </w:tc>
        <w:tc>
          <w:tcPr>
            <w:tcW w:w="5072" w:type="dxa"/>
            <w:tcBorders>
              <w:top w:val="nil"/>
              <w:left w:val="nil"/>
              <w:bottom w:val="single" w:sz="4" w:space="0" w:color="auto"/>
              <w:right w:val="single" w:sz="4" w:space="0" w:color="auto"/>
            </w:tcBorders>
            <w:shd w:val="clear" w:color="auto" w:fill="auto"/>
            <w:noWrap/>
            <w:vAlign w:val="center"/>
            <w:hideMark/>
          </w:tcPr>
          <w:p w14:paraId="1F68059D"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Vrijstelling en uitstel van sociale bijdragen</w:t>
            </w:r>
          </w:p>
        </w:tc>
        <w:tc>
          <w:tcPr>
            <w:tcW w:w="1417" w:type="dxa"/>
            <w:tcBorders>
              <w:top w:val="nil"/>
              <w:left w:val="nil"/>
              <w:bottom w:val="single" w:sz="4" w:space="0" w:color="auto"/>
              <w:right w:val="single" w:sz="4" w:space="0" w:color="auto"/>
            </w:tcBorders>
            <w:shd w:val="clear" w:color="auto" w:fill="auto"/>
            <w:noWrap/>
            <w:vAlign w:val="bottom"/>
            <w:hideMark/>
          </w:tcPr>
          <w:p w14:paraId="74AC0FA1" w14:textId="345A3902"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 </w:t>
            </w:r>
          </w:p>
        </w:tc>
      </w:tr>
      <w:tr w:rsidR="00D819B2" w:rsidRPr="00CB1E53" w14:paraId="60658156"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C470DCA"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5CE8E82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 xml:space="preserve">Vermindering van de </w:t>
            </w:r>
            <w:proofErr w:type="spellStart"/>
            <w:r w:rsidRPr="10378AC3">
              <w:rPr>
                <w:rFonts w:ascii="Times New Roman" w:eastAsia="Times New Roman" w:hAnsi="Times New Roman"/>
                <w:lang w:eastAsia="nl-BE"/>
              </w:rPr>
              <w:t>Rendacfactuur</w:t>
            </w:r>
            <w:proofErr w:type="spellEnd"/>
            <w:r w:rsidRPr="10378AC3">
              <w:rPr>
                <w:rFonts w:ascii="Times New Roman" w:eastAsia="Times New Roman" w:hAnsi="Times New Roman"/>
                <w:lang w:eastAsia="nl-BE"/>
              </w:rPr>
              <w:t xml:space="preserve"> voor het ophalen en verwerken van krengen </w:t>
            </w:r>
          </w:p>
        </w:tc>
        <w:tc>
          <w:tcPr>
            <w:tcW w:w="1417" w:type="dxa"/>
            <w:tcBorders>
              <w:top w:val="nil"/>
              <w:left w:val="nil"/>
              <w:bottom w:val="single" w:sz="4" w:space="0" w:color="auto"/>
              <w:right w:val="single" w:sz="4" w:space="0" w:color="auto"/>
            </w:tcBorders>
            <w:shd w:val="clear" w:color="auto" w:fill="auto"/>
            <w:noWrap/>
            <w:vAlign w:val="bottom"/>
            <w:hideMark/>
          </w:tcPr>
          <w:p w14:paraId="6E2018D4"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9.800.000 </w:t>
            </w:r>
          </w:p>
        </w:tc>
      </w:tr>
      <w:tr w:rsidR="00D819B2" w:rsidRPr="00CB1E53" w14:paraId="1EB7F71F"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11FB80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28E4B592"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 xml:space="preserve">Terugbetaling voor </w:t>
            </w:r>
            <w:proofErr w:type="spellStart"/>
            <w:r w:rsidRPr="10378AC3">
              <w:rPr>
                <w:rFonts w:ascii="Times New Roman" w:eastAsia="Times New Roman" w:hAnsi="Times New Roman"/>
                <w:lang w:eastAsia="nl-BE"/>
              </w:rPr>
              <w:t>fosfaatstaalnames</w:t>
            </w:r>
            <w:proofErr w:type="spellEnd"/>
            <w:r w:rsidRPr="10378AC3">
              <w:rPr>
                <w:rFonts w:ascii="Times New Roman" w:eastAsia="Times New Roman" w:hAnsi="Times New Roman"/>
                <w:lang w:eastAsia="nl-BE"/>
              </w:rPr>
              <w:t xml:space="preserve"> in kader van het mestbeleid</w:t>
            </w:r>
          </w:p>
        </w:tc>
        <w:tc>
          <w:tcPr>
            <w:tcW w:w="1417" w:type="dxa"/>
            <w:tcBorders>
              <w:top w:val="nil"/>
              <w:left w:val="nil"/>
              <w:bottom w:val="single" w:sz="4" w:space="0" w:color="auto"/>
              <w:right w:val="single" w:sz="4" w:space="0" w:color="auto"/>
            </w:tcBorders>
            <w:shd w:val="clear" w:color="auto" w:fill="auto"/>
            <w:noWrap/>
            <w:vAlign w:val="bottom"/>
            <w:hideMark/>
          </w:tcPr>
          <w:p w14:paraId="69167CA0"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2.500.000 </w:t>
            </w:r>
          </w:p>
        </w:tc>
      </w:tr>
      <w:tr w:rsidR="00D819B2" w:rsidRPr="00CB1E53" w14:paraId="52127D5E"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12901072"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3BD39106"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Verhoogde bijdrage in de MCC-factuur voor Vlaamse melkveehouders</w:t>
            </w:r>
          </w:p>
        </w:tc>
        <w:tc>
          <w:tcPr>
            <w:tcW w:w="1417" w:type="dxa"/>
            <w:tcBorders>
              <w:top w:val="nil"/>
              <w:left w:val="nil"/>
              <w:bottom w:val="single" w:sz="4" w:space="0" w:color="auto"/>
              <w:right w:val="single" w:sz="4" w:space="0" w:color="auto"/>
            </w:tcBorders>
            <w:shd w:val="clear" w:color="auto" w:fill="auto"/>
            <w:noWrap/>
            <w:vAlign w:val="bottom"/>
            <w:hideMark/>
          </w:tcPr>
          <w:p w14:paraId="3E6F6214"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110.000 </w:t>
            </w:r>
          </w:p>
        </w:tc>
      </w:tr>
      <w:tr w:rsidR="00D819B2" w:rsidRPr="00CB1E53" w14:paraId="12A7664C"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A6072C4"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511F8718"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Extra waarborgregeling bij kredieten</w:t>
            </w:r>
          </w:p>
        </w:tc>
        <w:tc>
          <w:tcPr>
            <w:tcW w:w="1417" w:type="dxa"/>
            <w:tcBorders>
              <w:top w:val="nil"/>
              <w:left w:val="nil"/>
              <w:bottom w:val="single" w:sz="4" w:space="0" w:color="auto"/>
              <w:right w:val="single" w:sz="4" w:space="0" w:color="auto"/>
            </w:tcBorders>
            <w:shd w:val="clear" w:color="auto" w:fill="auto"/>
            <w:noWrap/>
            <w:vAlign w:val="bottom"/>
            <w:hideMark/>
          </w:tcPr>
          <w:p w14:paraId="418E7EE8" w14:textId="1E4444C3"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w:t>
            </w:r>
          </w:p>
        </w:tc>
      </w:tr>
      <w:tr w:rsidR="00D819B2" w:rsidRPr="00CB1E53" w14:paraId="6FDDEAB4"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B0C272F"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5C480B0B"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Structurele ondersteuning van producentenorganisaties en bedrijfsadvisering (150.000 euro/dossier)</w:t>
            </w:r>
          </w:p>
        </w:tc>
        <w:tc>
          <w:tcPr>
            <w:tcW w:w="1417" w:type="dxa"/>
            <w:tcBorders>
              <w:top w:val="nil"/>
              <w:left w:val="nil"/>
              <w:bottom w:val="single" w:sz="4" w:space="0" w:color="auto"/>
              <w:right w:val="single" w:sz="4" w:space="0" w:color="auto"/>
            </w:tcBorders>
            <w:shd w:val="clear" w:color="auto" w:fill="auto"/>
            <w:noWrap/>
            <w:vAlign w:val="bottom"/>
            <w:hideMark/>
          </w:tcPr>
          <w:p w14:paraId="52DC7E16" w14:textId="1B973D9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 </w:t>
            </w:r>
          </w:p>
        </w:tc>
      </w:tr>
      <w:tr w:rsidR="00D819B2" w:rsidRPr="00CB1E53" w14:paraId="265E55F3"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F81FDF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28F9C3D4"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 xml:space="preserve">Ondersteuning werking van de Vlaamse </w:t>
            </w:r>
            <w:proofErr w:type="spellStart"/>
            <w:r w:rsidRPr="10378AC3">
              <w:rPr>
                <w:rFonts w:ascii="Times New Roman" w:eastAsia="Times New Roman" w:hAnsi="Times New Roman"/>
                <w:lang w:eastAsia="nl-BE"/>
              </w:rPr>
              <w:t>Pietrain</w:t>
            </w:r>
            <w:proofErr w:type="spellEnd"/>
            <w:r w:rsidRPr="10378AC3">
              <w:rPr>
                <w:rFonts w:ascii="Times New Roman" w:eastAsia="Times New Roman" w:hAnsi="Times New Roman"/>
                <w:lang w:eastAsia="nl-BE"/>
              </w:rPr>
              <w:t xml:space="preserve"> Fokkerij vzw</w:t>
            </w:r>
          </w:p>
        </w:tc>
        <w:tc>
          <w:tcPr>
            <w:tcW w:w="1417" w:type="dxa"/>
            <w:tcBorders>
              <w:top w:val="nil"/>
              <w:left w:val="nil"/>
              <w:bottom w:val="single" w:sz="4" w:space="0" w:color="auto"/>
              <w:right w:val="single" w:sz="4" w:space="0" w:color="auto"/>
            </w:tcBorders>
            <w:shd w:val="clear" w:color="auto" w:fill="auto"/>
            <w:noWrap/>
            <w:vAlign w:val="bottom"/>
            <w:hideMark/>
          </w:tcPr>
          <w:p w14:paraId="10DA6B98"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500.000 </w:t>
            </w:r>
          </w:p>
        </w:tc>
      </w:tr>
      <w:tr w:rsidR="00D819B2" w:rsidRPr="00CB1E53" w14:paraId="5D4816B7"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0C1419C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7A2EB518"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 xml:space="preserve">Ondersteuning voor </w:t>
            </w:r>
            <w:proofErr w:type="spellStart"/>
            <w:r w:rsidRPr="10378AC3">
              <w:rPr>
                <w:rFonts w:ascii="Times New Roman" w:eastAsia="Times New Roman" w:hAnsi="Times New Roman"/>
                <w:lang w:eastAsia="nl-BE"/>
              </w:rPr>
              <w:t>laandbouwers</w:t>
            </w:r>
            <w:proofErr w:type="spellEnd"/>
            <w:r w:rsidRPr="10378AC3">
              <w:rPr>
                <w:rFonts w:ascii="Times New Roman" w:eastAsia="Times New Roman" w:hAnsi="Times New Roman"/>
                <w:lang w:eastAsia="nl-BE"/>
              </w:rPr>
              <w:t xml:space="preserve"> in moeilijkheden</w:t>
            </w:r>
          </w:p>
        </w:tc>
        <w:tc>
          <w:tcPr>
            <w:tcW w:w="1417" w:type="dxa"/>
            <w:tcBorders>
              <w:top w:val="nil"/>
              <w:left w:val="nil"/>
              <w:bottom w:val="single" w:sz="4" w:space="0" w:color="auto"/>
              <w:right w:val="single" w:sz="4" w:space="0" w:color="auto"/>
            </w:tcBorders>
            <w:shd w:val="clear" w:color="auto" w:fill="auto"/>
            <w:noWrap/>
            <w:vAlign w:val="bottom"/>
            <w:hideMark/>
          </w:tcPr>
          <w:p w14:paraId="6CE661F0"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500.000 </w:t>
            </w:r>
          </w:p>
        </w:tc>
      </w:tr>
      <w:tr w:rsidR="00D819B2" w:rsidRPr="00CB1E53" w14:paraId="365A7A6B"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19C654A"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57E6968E"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Crisissteun varkenshouderij</w:t>
            </w:r>
          </w:p>
        </w:tc>
        <w:tc>
          <w:tcPr>
            <w:tcW w:w="1417" w:type="dxa"/>
            <w:tcBorders>
              <w:top w:val="nil"/>
              <w:left w:val="nil"/>
              <w:bottom w:val="single" w:sz="4" w:space="0" w:color="auto"/>
              <w:right w:val="single" w:sz="4" w:space="0" w:color="auto"/>
            </w:tcBorders>
            <w:shd w:val="clear" w:color="auto" w:fill="auto"/>
            <w:noWrap/>
            <w:vAlign w:val="bottom"/>
            <w:hideMark/>
          </w:tcPr>
          <w:p w14:paraId="442ABB26"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6.735.000 </w:t>
            </w:r>
          </w:p>
        </w:tc>
      </w:tr>
      <w:tr w:rsidR="00D819B2" w:rsidRPr="00CB1E53" w14:paraId="72C84C4C"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8173E00"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Vlaams</w:t>
            </w:r>
          </w:p>
        </w:tc>
        <w:tc>
          <w:tcPr>
            <w:tcW w:w="5072" w:type="dxa"/>
            <w:tcBorders>
              <w:top w:val="nil"/>
              <w:left w:val="nil"/>
              <w:bottom w:val="single" w:sz="4" w:space="0" w:color="auto"/>
              <w:right w:val="single" w:sz="4" w:space="0" w:color="auto"/>
            </w:tcBorders>
            <w:shd w:val="clear" w:color="auto" w:fill="auto"/>
            <w:noWrap/>
            <w:vAlign w:val="center"/>
            <w:hideMark/>
          </w:tcPr>
          <w:p w14:paraId="3EB26BC1"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Extra middelen voor promotie van vleesproducten in derde landen</w:t>
            </w:r>
          </w:p>
        </w:tc>
        <w:tc>
          <w:tcPr>
            <w:tcW w:w="1417" w:type="dxa"/>
            <w:tcBorders>
              <w:top w:val="nil"/>
              <w:left w:val="nil"/>
              <w:bottom w:val="single" w:sz="4" w:space="0" w:color="auto"/>
              <w:right w:val="single" w:sz="4" w:space="0" w:color="auto"/>
            </w:tcBorders>
            <w:shd w:val="clear" w:color="auto" w:fill="auto"/>
            <w:noWrap/>
            <w:vAlign w:val="bottom"/>
            <w:hideMark/>
          </w:tcPr>
          <w:p w14:paraId="5DDC9837" w14:textId="0E08EB32"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 </w:t>
            </w:r>
          </w:p>
        </w:tc>
      </w:tr>
      <w:tr w:rsidR="00D819B2" w:rsidRPr="00CB1E53" w14:paraId="37F9D6B1"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0923E30B"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Europa</w:t>
            </w:r>
          </w:p>
        </w:tc>
        <w:tc>
          <w:tcPr>
            <w:tcW w:w="5072" w:type="dxa"/>
            <w:tcBorders>
              <w:top w:val="nil"/>
              <w:left w:val="nil"/>
              <w:bottom w:val="single" w:sz="4" w:space="0" w:color="auto"/>
              <w:right w:val="single" w:sz="4" w:space="0" w:color="auto"/>
            </w:tcBorders>
            <w:shd w:val="clear" w:color="auto" w:fill="auto"/>
            <w:noWrap/>
            <w:vAlign w:val="center"/>
            <w:hideMark/>
          </w:tcPr>
          <w:p w14:paraId="40C9D1F8"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Crisissteun zoogkoeienhouders</w:t>
            </w:r>
          </w:p>
        </w:tc>
        <w:tc>
          <w:tcPr>
            <w:tcW w:w="1417" w:type="dxa"/>
            <w:tcBorders>
              <w:top w:val="nil"/>
              <w:left w:val="nil"/>
              <w:bottom w:val="single" w:sz="4" w:space="0" w:color="auto"/>
              <w:right w:val="single" w:sz="4" w:space="0" w:color="auto"/>
            </w:tcBorders>
            <w:shd w:val="clear" w:color="auto" w:fill="auto"/>
            <w:noWrap/>
            <w:vAlign w:val="bottom"/>
            <w:hideMark/>
          </w:tcPr>
          <w:p w14:paraId="1989010C"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3.867.500 </w:t>
            </w:r>
          </w:p>
        </w:tc>
      </w:tr>
      <w:tr w:rsidR="00D819B2" w:rsidRPr="00CB1E53" w14:paraId="5166B726" w14:textId="77777777" w:rsidTr="10378AC3">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06AE1A06"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Europa</w:t>
            </w:r>
          </w:p>
        </w:tc>
        <w:tc>
          <w:tcPr>
            <w:tcW w:w="5072" w:type="dxa"/>
            <w:tcBorders>
              <w:top w:val="nil"/>
              <w:left w:val="nil"/>
              <w:bottom w:val="single" w:sz="4" w:space="0" w:color="auto"/>
              <w:right w:val="single" w:sz="4" w:space="0" w:color="auto"/>
            </w:tcBorders>
            <w:shd w:val="clear" w:color="auto" w:fill="auto"/>
            <w:noWrap/>
            <w:vAlign w:val="center"/>
            <w:hideMark/>
          </w:tcPr>
          <w:p w14:paraId="602903DC" w14:textId="77777777" w:rsidR="00D819B2" w:rsidRPr="00CB1E53" w:rsidRDefault="10378AC3" w:rsidP="00CB1E53">
            <w:pPr>
              <w:rPr>
                <w:rFonts w:eastAsia="Times New Roman"/>
                <w:lang w:eastAsia="nl-BE"/>
              </w:rPr>
            </w:pPr>
            <w:r w:rsidRPr="10378AC3">
              <w:rPr>
                <w:rFonts w:ascii="Times New Roman" w:eastAsia="Times New Roman" w:hAnsi="Times New Roman"/>
                <w:lang w:eastAsia="nl-BE"/>
              </w:rPr>
              <w:t>Crisissteun zeugenhouders</w:t>
            </w:r>
          </w:p>
        </w:tc>
        <w:tc>
          <w:tcPr>
            <w:tcW w:w="1417" w:type="dxa"/>
            <w:tcBorders>
              <w:top w:val="nil"/>
              <w:left w:val="nil"/>
              <w:bottom w:val="single" w:sz="4" w:space="0" w:color="auto"/>
              <w:right w:val="single" w:sz="4" w:space="0" w:color="auto"/>
            </w:tcBorders>
            <w:shd w:val="clear" w:color="auto" w:fill="auto"/>
            <w:noWrap/>
            <w:vAlign w:val="bottom"/>
            <w:hideMark/>
          </w:tcPr>
          <w:p w14:paraId="20860B28" w14:textId="77777777" w:rsidR="00D819B2" w:rsidRPr="00CB1E53" w:rsidRDefault="10378AC3" w:rsidP="00CB1E53">
            <w:pPr>
              <w:jc w:val="center"/>
              <w:rPr>
                <w:rFonts w:eastAsia="Times New Roman"/>
                <w:lang w:eastAsia="nl-BE"/>
              </w:rPr>
            </w:pPr>
            <w:r w:rsidRPr="10378AC3">
              <w:rPr>
                <w:rFonts w:ascii="Times New Roman" w:eastAsia="Times New Roman" w:hAnsi="Times New Roman"/>
                <w:lang w:eastAsia="nl-BE"/>
              </w:rPr>
              <w:t xml:space="preserve">          3.367.500 </w:t>
            </w:r>
          </w:p>
        </w:tc>
      </w:tr>
      <w:tr w:rsidR="00D819B2" w:rsidRPr="00CB1E53" w14:paraId="328FF158" w14:textId="77777777" w:rsidTr="10378AC3">
        <w:trPr>
          <w:trHeight w:val="300"/>
        </w:trPr>
        <w:tc>
          <w:tcPr>
            <w:tcW w:w="6096"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C8D20CB" w14:textId="77777777" w:rsidR="00D819B2" w:rsidRPr="00CB1E53" w:rsidRDefault="10378AC3" w:rsidP="00CB1E53">
            <w:pPr>
              <w:rPr>
                <w:rFonts w:eastAsia="Times New Roman"/>
                <w:b/>
                <w:bCs/>
                <w:lang w:eastAsia="nl-BE"/>
              </w:rPr>
            </w:pPr>
            <w:r w:rsidRPr="10378AC3">
              <w:rPr>
                <w:rFonts w:ascii="Times New Roman" w:eastAsia="Times New Roman" w:hAnsi="Times New Roman"/>
                <w:b/>
                <w:bCs/>
                <w:lang w:eastAsia="nl-BE"/>
              </w:rPr>
              <w:t>Totaal</w:t>
            </w:r>
          </w:p>
        </w:tc>
        <w:tc>
          <w:tcPr>
            <w:tcW w:w="1417" w:type="dxa"/>
            <w:tcBorders>
              <w:top w:val="nil"/>
              <w:left w:val="nil"/>
              <w:bottom w:val="single" w:sz="4" w:space="0" w:color="auto"/>
              <w:right w:val="single" w:sz="4" w:space="0" w:color="auto"/>
            </w:tcBorders>
            <w:shd w:val="clear" w:color="auto" w:fill="auto"/>
            <w:noWrap/>
            <w:vAlign w:val="bottom"/>
            <w:hideMark/>
          </w:tcPr>
          <w:p w14:paraId="7D2FEC7A" w14:textId="77777777" w:rsidR="00D819B2" w:rsidRPr="00CB1E53" w:rsidRDefault="10378AC3" w:rsidP="00CB1E53">
            <w:pPr>
              <w:jc w:val="center"/>
              <w:rPr>
                <w:rFonts w:eastAsia="Times New Roman"/>
                <w:b/>
                <w:bCs/>
                <w:lang w:eastAsia="nl-BE"/>
              </w:rPr>
            </w:pPr>
            <w:r w:rsidRPr="10378AC3">
              <w:rPr>
                <w:rFonts w:ascii="Times New Roman" w:eastAsia="Times New Roman" w:hAnsi="Times New Roman"/>
                <w:b/>
                <w:bCs/>
                <w:lang w:eastAsia="nl-BE"/>
              </w:rPr>
              <w:t xml:space="preserve">        36.450.000 </w:t>
            </w:r>
          </w:p>
        </w:tc>
      </w:tr>
    </w:tbl>
    <w:p w14:paraId="0CC60DC2" w14:textId="77777777" w:rsidR="007F1D25" w:rsidRPr="00DD6314" w:rsidRDefault="10378AC3" w:rsidP="007F1D25">
      <w:pPr>
        <w:rPr>
          <w:i/>
        </w:rPr>
      </w:pPr>
      <w:r w:rsidRPr="10378AC3">
        <w:rPr>
          <w:i/>
          <w:iCs/>
        </w:rPr>
        <w:lastRenderedPageBreak/>
        <w:t xml:space="preserve">Bron: Boerenbond, Persberichten Willy </w:t>
      </w:r>
      <w:proofErr w:type="spellStart"/>
      <w:r w:rsidRPr="10378AC3">
        <w:rPr>
          <w:i/>
          <w:iCs/>
        </w:rPr>
        <w:t>Borsus</w:t>
      </w:r>
      <w:proofErr w:type="spellEnd"/>
      <w:r w:rsidRPr="10378AC3">
        <w:rPr>
          <w:i/>
          <w:iCs/>
        </w:rPr>
        <w:t xml:space="preserve">, Persberichten Joke </w:t>
      </w:r>
      <w:proofErr w:type="spellStart"/>
      <w:r w:rsidRPr="10378AC3">
        <w:rPr>
          <w:i/>
          <w:iCs/>
        </w:rPr>
        <w:t>Schauvliege</w:t>
      </w:r>
      <w:proofErr w:type="spellEnd"/>
    </w:p>
    <w:p w14:paraId="572A7B88" w14:textId="77777777" w:rsidR="00784BE5" w:rsidRDefault="00784BE5" w:rsidP="008C406D"/>
    <w:p w14:paraId="014D47BF" w14:textId="77777777" w:rsidR="007F1D25" w:rsidRDefault="007F1D25" w:rsidP="008C406D"/>
    <w:p w14:paraId="13D203F3" w14:textId="77777777" w:rsidR="00784BE5" w:rsidRPr="00784BE5" w:rsidRDefault="10378AC3" w:rsidP="00784BE5">
      <w:pPr>
        <w:rPr>
          <w:b/>
        </w:rPr>
      </w:pPr>
      <w:r w:rsidRPr="10378AC3">
        <w:rPr>
          <w:b/>
          <w:bCs/>
        </w:rPr>
        <w:t>Andere crisissteunmaatregelen</w:t>
      </w:r>
    </w:p>
    <w:p w14:paraId="7AEE3832" w14:textId="77777777" w:rsidR="00784BE5" w:rsidRPr="009F7490" w:rsidRDefault="10378AC3" w:rsidP="00784BE5">
      <w:pPr>
        <w:spacing w:after="45" w:line="332" w:lineRule="atLeast"/>
        <w:textAlignment w:val="baseline"/>
        <w:rPr>
          <w:rFonts w:eastAsia="Times New Roman" w:cs="Arial"/>
          <w:lang w:eastAsia="nl-BE"/>
        </w:rPr>
      </w:pPr>
      <w:r w:rsidRPr="10378AC3">
        <w:rPr>
          <w:rFonts w:ascii="Arial,Times New Roman" w:eastAsia="Arial,Times New Roman" w:hAnsi="Arial,Times New Roman" w:cs="Arial,Times New Roman"/>
          <w:lang w:eastAsia="nl-BE"/>
        </w:rPr>
        <w:t>Federaal</w:t>
      </w:r>
    </w:p>
    <w:p w14:paraId="1FEEDBD7" w14:textId="77777777" w:rsidR="00784BE5"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Vraag aan Europa voor het invoeren van nieuwe vangnetten voor de prijzen van aanpassing van interventieprijzen</w:t>
      </w:r>
    </w:p>
    <w:p w14:paraId="29747C62" w14:textId="77777777" w:rsidR="00784BE5"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Verder uitwerken van een label ‘Van Belgische oorsprong’ (‘food.be’) ter identificering en ondersteuning van de export van Belgische kwaliteitsproducten</w:t>
      </w:r>
    </w:p>
    <w:p w14:paraId="74D474B2" w14:textId="77777777" w:rsidR="00784BE5"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Bestudering van nieuwe economische modellen voor de landbouw</w:t>
      </w:r>
    </w:p>
    <w:p w14:paraId="158DBA3E" w14:textId="77777777" w:rsidR="00784BE5"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Een Staten-Generaal van de Landbouw</w:t>
      </w:r>
    </w:p>
    <w:p w14:paraId="792E8D73" w14:textId="77777777" w:rsidR="00784BE5"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Studie van een energieplan met bijzondere aandacht voor land- en tuinbouwsector</w:t>
      </w:r>
    </w:p>
    <w:p w14:paraId="09F56613" w14:textId="77777777" w:rsidR="00784BE5"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Bijzondere maatregelen in het kader van zelfstandigen</w:t>
      </w:r>
    </w:p>
    <w:p w14:paraId="63114E8B" w14:textId="29FF0E3A" w:rsidR="00105C16" w:rsidRPr="009F7490" w:rsidRDefault="10378AC3" w:rsidP="10378AC3">
      <w:pPr>
        <w:pStyle w:val="Lijstalinea"/>
        <w:numPr>
          <w:ilvl w:val="0"/>
          <w:numId w:val="5"/>
        </w:numPr>
        <w:spacing w:after="45" w:line="332" w:lineRule="atLeast"/>
        <w:textAlignment w:val="baseline"/>
        <w:rPr>
          <w:rFonts w:ascii="Arial,Times New Roman" w:eastAsia="Arial,Times New Roman" w:hAnsi="Arial,Times New Roman" w:cs="Arial,Times New Roman"/>
          <w:lang w:eastAsia="nl-BE"/>
        </w:rPr>
      </w:pPr>
      <w:r w:rsidRPr="10378AC3">
        <w:rPr>
          <w:rFonts w:ascii="Arial,Times New Roman" w:eastAsia="Arial,Times New Roman" w:hAnsi="Arial,Times New Roman" w:cs="Arial,Times New Roman"/>
          <w:lang w:eastAsia="nl-BE"/>
        </w:rPr>
        <w:t>Intrekken BTW op crisistoeslag</w:t>
      </w:r>
    </w:p>
    <w:p w14:paraId="26598C98" w14:textId="77777777" w:rsidR="00784BE5" w:rsidRPr="009F7490" w:rsidRDefault="10378AC3" w:rsidP="00784BE5">
      <w:r>
        <w:t>Vlaams</w:t>
      </w:r>
    </w:p>
    <w:p w14:paraId="547364B5" w14:textId="77777777" w:rsidR="00886A09" w:rsidRDefault="10378AC3" w:rsidP="10378AC3">
      <w:pPr>
        <w:pStyle w:val="Lijstalinea"/>
        <w:numPr>
          <w:ilvl w:val="0"/>
          <w:numId w:val="7"/>
        </w:numPr>
        <w:spacing w:line="332" w:lineRule="atLeast"/>
        <w:textAlignment w:val="baseline"/>
        <w:rPr>
          <w:rFonts w:ascii="Arial" w:eastAsia="Arial" w:hAnsi="Arial" w:cs="Arial"/>
        </w:rPr>
      </w:pPr>
      <w:r w:rsidRPr="10378AC3">
        <w:rPr>
          <w:rFonts w:ascii="Arial" w:eastAsia="Arial" w:hAnsi="Arial" w:cs="Arial"/>
        </w:rPr>
        <w:t>Een samenwerking om de afzet- en promotieorganisaties</w:t>
      </w:r>
      <w:r w:rsidRPr="10378AC3">
        <w:rPr>
          <w:rStyle w:val="apple-converted-space"/>
          <w:rFonts w:ascii="Arial" w:eastAsia="Arial" w:hAnsi="Arial" w:cs="Arial"/>
        </w:rPr>
        <w:t> </w:t>
      </w:r>
      <w:hyperlink r:id="rId9">
        <w:r w:rsidRPr="10378AC3">
          <w:rPr>
            <w:rStyle w:val="Hyperlink"/>
            <w:rFonts w:ascii="Arial" w:eastAsia="Arial" w:hAnsi="Arial" w:cs="Arial"/>
            <w:color w:val="auto"/>
            <w:u w:val="none"/>
          </w:rPr>
          <w:t>VLAM</w:t>
        </w:r>
      </w:hyperlink>
      <w:r w:rsidRPr="10378AC3">
        <w:rPr>
          <w:rStyle w:val="apple-converted-space"/>
          <w:rFonts w:ascii="Arial" w:eastAsia="Arial" w:hAnsi="Arial" w:cs="Arial"/>
        </w:rPr>
        <w:t> </w:t>
      </w:r>
      <w:r w:rsidRPr="10378AC3">
        <w:rPr>
          <w:rFonts w:ascii="Arial" w:eastAsia="Arial" w:hAnsi="Arial" w:cs="Arial"/>
        </w:rPr>
        <w:t>en APAQ-W te stimuleren en elkaars producten te laten promoten.</w:t>
      </w:r>
    </w:p>
    <w:p w14:paraId="38D197D8" w14:textId="5A0567D3" w:rsidR="00105C16" w:rsidRDefault="00DA5E47" w:rsidP="00DA5E47">
      <w:r>
        <w:t xml:space="preserve">Maar vanuit de sector rijst de vraag steeds luider om werk te maken van sturende maatregelen die landbouwers een leefbare toekomst bieden. </w:t>
      </w:r>
      <w:r w:rsidR="000A7E10">
        <w:t>Zo pleit het Algemeen Boerensyndicaat</w:t>
      </w:r>
      <w:r w:rsidR="000A7E10">
        <w:rPr>
          <w:rStyle w:val="Voetnootmarkering"/>
        </w:rPr>
        <w:footnoteReference w:id="1"/>
      </w:r>
      <w:r w:rsidR="000A7E10">
        <w:t xml:space="preserve"> onomwonden voor een warme sanering in de varkenshouderij, zoals in de tijd van landbouwminister Vera </w:t>
      </w:r>
      <w:proofErr w:type="spellStart"/>
      <w:r w:rsidR="000A7E10">
        <w:t>Dua</w:t>
      </w:r>
      <w:proofErr w:type="spellEnd"/>
      <w:r w:rsidR="000A7E10">
        <w:t xml:space="preserve">, gekoppeld aan randvoorwaarden die ervoor zorgen dat er in de vrijgekomen stallingen geen varkens meer terechtkomen. </w:t>
      </w:r>
    </w:p>
    <w:p w14:paraId="31C6DC0C" w14:textId="77777777" w:rsidR="00105C16" w:rsidRDefault="00105C16" w:rsidP="00DA5E47"/>
    <w:p w14:paraId="41EEA41E" w14:textId="5BBB0BF7" w:rsidR="00DA5E47" w:rsidRDefault="10378AC3" w:rsidP="00DA5E47">
      <w:r>
        <w:t>Groen pleit voor een pakket van maatregelen dat inzet op:</w:t>
      </w:r>
    </w:p>
    <w:p w14:paraId="7B1ADA74" w14:textId="77777777" w:rsidR="00DA5E47" w:rsidRDefault="10378AC3" w:rsidP="00DA5E47">
      <w:pPr>
        <w:pStyle w:val="Lijstalinea"/>
        <w:numPr>
          <w:ilvl w:val="0"/>
          <w:numId w:val="9"/>
        </w:numPr>
      </w:pPr>
      <w:r>
        <w:t>Aanbodbeheersing</w:t>
      </w:r>
    </w:p>
    <w:p w14:paraId="503B7FE3" w14:textId="77777777" w:rsidR="00DA5E47" w:rsidRDefault="10378AC3" w:rsidP="00DA5E47">
      <w:pPr>
        <w:pStyle w:val="Lijstalinea"/>
        <w:numPr>
          <w:ilvl w:val="0"/>
          <w:numId w:val="9"/>
        </w:numPr>
      </w:pPr>
      <w:r>
        <w:t xml:space="preserve">Correcte prijsvorming </w:t>
      </w:r>
    </w:p>
    <w:p w14:paraId="15A60919" w14:textId="77777777" w:rsidR="00DA5E47" w:rsidRDefault="10378AC3" w:rsidP="00DA5E47">
      <w:pPr>
        <w:pStyle w:val="Lijstalinea"/>
        <w:numPr>
          <w:ilvl w:val="0"/>
          <w:numId w:val="9"/>
        </w:numPr>
      </w:pPr>
      <w:r>
        <w:t>Sterke positie binnen de keten</w:t>
      </w:r>
    </w:p>
    <w:p w14:paraId="1DB7D18F" w14:textId="77777777" w:rsidR="00DA5E47" w:rsidRDefault="10378AC3" w:rsidP="00DA5E47">
      <w:pPr>
        <w:pStyle w:val="Lijstalinea"/>
        <w:numPr>
          <w:ilvl w:val="0"/>
          <w:numId w:val="9"/>
        </w:numPr>
      </w:pPr>
      <w:r>
        <w:t>Differentiatie naar producten met een toegevoegde waarde voor de consument</w:t>
      </w:r>
    </w:p>
    <w:p w14:paraId="2FEF2DBF" w14:textId="77777777" w:rsidR="00DA5E47" w:rsidRDefault="10378AC3" w:rsidP="00DA5E47">
      <w:r>
        <w:t xml:space="preserve">Hieronder werken we een voorstel uit dat inzet op aanbodbeheersingsmaatregelen. Met andere woorden maatregelen die sturen op de grootte van de veestapel.  </w:t>
      </w:r>
    </w:p>
    <w:p w14:paraId="4B52902D" w14:textId="77777777" w:rsidR="00DA5E47" w:rsidRPr="00DA5E47" w:rsidRDefault="00DA5E47" w:rsidP="00DA5E47">
      <w:pPr>
        <w:spacing w:line="332" w:lineRule="atLeast"/>
        <w:textAlignment w:val="baseline"/>
        <w:rPr>
          <w:rFonts w:cs="Arial"/>
        </w:rPr>
      </w:pPr>
    </w:p>
    <w:p w14:paraId="69EB4426" w14:textId="498872AF" w:rsidR="007549FB" w:rsidRPr="0084152D" w:rsidRDefault="0084152D" w:rsidP="00D64A27">
      <w:pPr>
        <w:pStyle w:val="Kop1"/>
        <w:numPr>
          <w:ilvl w:val="0"/>
          <w:numId w:val="15"/>
        </w:numPr>
      </w:pPr>
      <w:bookmarkStart w:id="8" w:name="_Toc449773830"/>
      <w:r w:rsidRPr="0084152D">
        <w:t>Sturen op de veestapel –</w:t>
      </w:r>
      <w:r w:rsidR="007872E8">
        <w:t xml:space="preserve"> E</w:t>
      </w:r>
      <w:r w:rsidRPr="0084152D">
        <w:t>en</w:t>
      </w:r>
      <w:r w:rsidR="007549FB" w:rsidRPr="0084152D">
        <w:t xml:space="preserve"> nieuwe opkoopregeling voor noodlijdende veehouderij</w:t>
      </w:r>
      <w:bookmarkEnd w:id="8"/>
    </w:p>
    <w:p w14:paraId="01A26231" w14:textId="77777777" w:rsidR="00D819B2" w:rsidRPr="00D819B2" w:rsidRDefault="00D819B2" w:rsidP="00D819B2"/>
    <w:p w14:paraId="4D9D92FE" w14:textId="77777777" w:rsidR="001475FC" w:rsidRPr="001475FC" w:rsidRDefault="001475FC" w:rsidP="00D64A27">
      <w:pPr>
        <w:pStyle w:val="Kop2"/>
        <w:numPr>
          <w:ilvl w:val="1"/>
          <w:numId w:val="15"/>
        </w:numPr>
      </w:pPr>
      <w:bookmarkStart w:id="9" w:name="_Toc449773831"/>
      <w:r>
        <w:t>Evolutie van de veestapel</w:t>
      </w:r>
      <w:bookmarkEnd w:id="9"/>
    </w:p>
    <w:p w14:paraId="311D0606" w14:textId="69793FC0" w:rsidR="00353F27" w:rsidRDefault="10378AC3" w:rsidP="007549FB">
      <w:r>
        <w:t xml:space="preserve">Onze Vlaamse landbouw heeft al enkele decennia een sterk uitgesproken focus op de intensieve veehouderij. Vooral de jaren negentig scheerde hoge toppen door een sterke groei van de pluimvee en varkenshouderij. Met de start van het nieuwe millennium tekende er zich een scherpe daling af in de veestapel door een combinatie van actief beleid dat ingreep op de grootte van de veestapel en </w:t>
      </w:r>
      <w:r>
        <w:lastRenderedPageBreak/>
        <w:t xml:space="preserve">natuurlijke afvloeiing van veelal kleinere landbouwbedrijven. Na 2005 steeg de veestapel opnieuw vooral gestuurd door de mogelijkheid om uit te breiden mits mestverwerking. </w:t>
      </w:r>
    </w:p>
    <w:p w14:paraId="417CDAC3" w14:textId="77777777" w:rsidR="009336F9" w:rsidRDefault="009336F9" w:rsidP="007549FB"/>
    <w:p w14:paraId="4F18A6AD" w14:textId="77777777" w:rsidR="009336F9" w:rsidRPr="00B63884" w:rsidRDefault="10378AC3" w:rsidP="007549FB">
      <w:pPr>
        <w:rPr>
          <w:i/>
        </w:rPr>
      </w:pPr>
      <w:r w:rsidRPr="10378AC3">
        <w:rPr>
          <w:i/>
          <w:iCs/>
          <w:u w:val="single"/>
        </w:rPr>
        <w:t>Figuur 1</w:t>
      </w:r>
      <w:r w:rsidRPr="10378AC3">
        <w:rPr>
          <w:i/>
          <w:iCs/>
        </w:rPr>
        <w:t>. Evolutie van de veestapel periode 1990 - 2014</w:t>
      </w:r>
    </w:p>
    <w:p w14:paraId="7FBF223F" w14:textId="77777777" w:rsidR="009336F9" w:rsidRDefault="009336F9" w:rsidP="007549FB"/>
    <w:p w14:paraId="6291BE33" w14:textId="77777777" w:rsidR="009336F9" w:rsidRDefault="009336F9" w:rsidP="007549FB">
      <w:r>
        <w:rPr>
          <w:noProof/>
          <w:lang w:eastAsia="nl-BE"/>
        </w:rPr>
        <w:drawing>
          <wp:inline distT="0" distB="0" distL="0" distR="0" wp14:anchorId="10BDFE8C" wp14:editId="63DB08A4">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3A995A" w14:textId="77777777" w:rsidR="00353F27" w:rsidRPr="009336F9" w:rsidRDefault="10378AC3" w:rsidP="007549FB">
      <w:pPr>
        <w:rPr>
          <w:i/>
        </w:rPr>
      </w:pPr>
      <w:r w:rsidRPr="10378AC3">
        <w:rPr>
          <w:i/>
          <w:iCs/>
        </w:rPr>
        <w:t>Bron: Departement Landbouw en Visserij</w:t>
      </w:r>
    </w:p>
    <w:p w14:paraId="3F19B79C" w14:textId="77777777" w:rsidR="00925104" w:rsidRDefault="00925104" w:rsidP="007549FB">
      <w:pPr>
        <w:rPr>
          <w:i/>
        </w:rPr>
      </w:pPr>
    </w:p>
    <w:p w14:paraId="58A5B210" w14:textId="77777777" w:rsidR="001475FC" w:rsidRPr="00B63884" w:rsidRDefault="10378AC3" w:rsidP="007549FB">
      <w:pPr>
        <w:rPr>
          <w:i/>
        </w:rPr>
      </w:pPr>
      <w:r w:rsidRPr="10378AC3">
        <w:rPr>
          <w:i/>
          <w:iCs/>
          <w:u w:val="single"/>
        </w:rPr>
        <w:t>Tabel 2</w:t>
      </w:r>
      <w:r w:rsidRPr="10378AC3">
        <w:rPr>
          <w:i/>
          <w:iCs/>
        </w:rPr>
        <w:t>. Evolutie van de veestapel periode 1990 - 2014</w:t>
      </w:r>
    </w:p>
    <w:tbl>
      <w:tblPr>
        <w:tblW w:w="9340" w:type="dxa"/>
        <w:tblCellMar>
          <w:left w:w="70" w:type="dxa"/>
          <w:right w:w="70" w:type="dxa"/>
        </w:tblCellMar>
        <w:tblLook w:val="04A0" w:firstRow="1" w:lastRow="0" w:firstColumn="1" w:lastColumn="0" w:noHBand="0" w:noVBand="1"/>
      </w:tblPr>
      <w:tblGrid>
        <w:gridCol w:w="960"/>
        <w:gridCol w:w="1780"/>
        <w:gridCol w:w="1660"/>
        <w:gridCol w:w="1660"/>
        <w:gridCol w:w="1780"/>
        <w:gridCol w:w="1500"/>
      </w:tblGrid>
      <w:tr w:rsidR="00353F27" w:rsidRPr="00353F27" w14:paraId="08D30C19" w14:textId="77777777" w:rsidTr="10378AC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ACFA3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07C0C2" w14:textId="77777777" w:rsidR="00353F27" w:rsidRPr="00353F27" w:rsidRDefault="10378AC3" w:rsidP="00353F27">
            <w:pPr>
              <w:jc w:val="center"/>
              <w:rPr>
                <w:rFonts w:eastAsia="Times New Roman" w:cs="Arial"/>
                <w:b/>
                <w:bCs/>
                <w:lang w:eastAsia="nl-BE"/>
              </w:rPr>
            </w:pPr>
            <w:r w:rsidRPr="10378AC3">
              <w:rPr>
                <w:rFonts w:ascii="Arial,Times New Roman" w:eastAsia="Arial,Times New Roman" w:hAnsi="Arial,Times New Roman" w:cs="Arial,Times New Roman"/>
                <w:b/>
                <w:bCs/>
                <w:lang w:eastAsia="nl-BE"/>
              </w:rPr>
              <w:t>Totaal</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7AB5D5" w14:textId="77777777" w:rsidR="00353F27" w:rsidRPr="00353F27" w:rsidRDefault="10378AC3" w:rsidP="00353F27">
            <w:pPr>
              <w:jc w:val="center"/>
              <w:rPr>
                <w:rFonts w:eastAsia="Times New Roman" w:cs="Arial"/>
                <w:b/>
                <w:bCs/>
                <w:lang w:eastAsia="nl-BE"/>
              </w:rPr>
            </w:pPr>
            <w:r w:rsidRPr="10378AC3">
              <w:rPr>
                <w:rFonts w:ascii="Arial,Times New Roman" w:eastAsia="Arial,Times New Roman" w:hAnsi="Arial,Times New Roman" w:cs="Arial,Times New Roman"/>
                <w:b/>
                <w:bCs/>
                <w:lang w:eastAsia="nl-BE"/>
              </w:rPr>
              <w:t>Runderen</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9E80D3" w14:textId="77777777" w:rsidR="00353F27" w:rsidRPr="00353F27" w:rsidRDefault="10378AC3" w:rsidP="00353F27">
            <w:pPr>
              <w:jc w:val="center"/>
              <w:rPr>
                <w:rFonts w:eastAsia="Times New Roman" w:cs="Arial"/>
                <w:b/>
                <w:bCs/>
                <w:lang w:eastAsia="nl-BE"/>
              </w:rPr>
            </w:pPr>
            <w:r w:rsidRPr="10378AC3">
              <w:rPr>
                <w:rFonts w:ascii="Arial,Times New Roman" w:eastAsia="Arial,Times New Roman" w:hAnsi="Arial,Times New Roman" w:cs="Arial,Times New Roman"/>
                <w:b/>
                <w:bCs/>
                <w:lang w:eastAsia="nl-BE"/>
              </w:rPr>
              <w:t>Varkens</w:t>
            </w:r>
          </w:p>
        </w:tc>
        <w:tc>
          <w:tcPr>
            <w:tcW w:w="17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C0ED54" w14:textId="77777777" w:rsidR="00353F27" w:rsidRPr="00353F27" w:rsidRDefault="10378AC3" w:rsidP="00353F27">
            <w:pPr>
              <w:jc w:val="center"/>
              <w:rPr>
                <w:rFonts w:eastAsia="Times New Roman" w:cs="Arial"/>
                <w:b/>
                <w:bCs/>
                <w:lang w:eastAsia="nl-BE"/>
              </w:rPr>
            </w:pPr>
            <w:r w:rsidRPr="10378AC3">
              <w:rPr>
                <w:rFonts w:ascii="Arial,Times New Roman" w:eastAsia="Arial,Times New Roman" w:hAnsi="Arial,Times New Roman" w:cs="Arial,Times New Roman"/>
                <w:b/>
                <w:bCs/>
                <w:lang w:eastAsia="nl-BE"/>
              </w:rPr>
              <w:t>Pluimvee</w:t>
            </w:r>
          </w:p>
        </w:tc>
        <w:tc>
          <w:tcPr>
            <w:tcW w:w="1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5D7EB6" w14:textId="77777777" w:rsidR="00353F27" w:rsidRPr="00353F27" w:rsidRDefault="10378AC3" w:rsidP="00353F27">
            <w:pPr>
              <w:jc w:val="center"/>
              <w:rPr>
                <w:rFonts w:eastAsia="Times New Roman" w:cs="Arial"/>
                <w:b/>
                <w:bCs/>
                <w:lang w:eastAsia="nl-BE"/>
              </w:rPr>
            </w:pPr>
            <w:r w:rsidRPr="10378AC3">
              <w:rPr>
                <w:rFonts w:ascii="Arial,Times New Roman" w:eastAsia="Arial,Times New Roman" w:hAnsi="Arial,Times New Roman" w:cs="Arial,Times New Roman"/>
                <w:b/>
                <w:bCs/>
                <w:lang w:eastAsia="nl-BE"/>
              </w:rPr>
              <w:t>Overig vee</w:t>
            </w:r>
          </w:p>
        </w:tc>
      </w:tr>
      <w:tr w:rsidR="00353F27" w:rsidRPr="00353F27" w14:paraId="1DDE775E"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83D7D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1990</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3FC859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32.898.289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99D989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171.577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DF3D58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6.395.797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E53CC3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25.998.165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4FCD9BC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165.380    </w:t>
            </w:r>
          </w:p>
        </w:tc>
      </w:tr>
      <w:tr w:rsidR="00353F27" w:rsidRPr="00353F27" w14:paraId="7ACC0F11"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96029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1991</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7EEA34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34.588.784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8FB238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1.717.317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658EBD1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6.277.609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2FFA284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26.287.069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AE6FED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152.399    </w:t>
            </w:r>
          </w:p>
        </w:tc>
      </w:tr>
      <w:tr w:rsidR="00353F27" w:rsidRPr="00353F27" w14:paraId="0E23771B"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6AF48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1992</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F3330C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34.675.727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69E472A1"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1.696.073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7C0E726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6.545.386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14823E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26.118.360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57951A6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156.958    </w:t>
            </w:r>
          </w:p>
        </w:tc>
      </w:tr>
      <w:tr w:rsidR="00353F27" w:rsidRPr="00353F27" w14:paraId="6D904F5C"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9D006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1993</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F26499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36.382.550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7AE1E03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1.702.301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663E34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6.873.052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1128B9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27.486.132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3F81B1D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159.536    </w:t>
            </w:r>
          </w:p>
        </w:tc>
      </w:tr>
      <w:tr w:rsidR="00353F27" w:rsidRPr="00353F27" w14:paraId="00BDE046"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4161F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1994</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B5785E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38.446.162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7B9254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1.710.048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4D88C9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6.808.494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295FDE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29.658.296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F3A759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133.665    </w:t>
            </w:r>
          </w:p>
        </w:tc>
      </w:tr>
      <w:tr w:rsidR="00353F27" w:rsidRPr="00353F27" w14:paraId="4AF4928C"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519CB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1995</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48F7118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40.874.924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968014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1.731.113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6050C5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6.990.977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AB7CE8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31.860.249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87C131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145.295    </w:t>
            </w:r>
          </w:p>
        </w:tc>
      </w:tr>
      <w:tr w:rsidR="00353F27" w:rsidRPr="00353F27" w14:paraId="1DA65388"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A6EC3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1996</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5BFB36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43.316.461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65302B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1.703.221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99CD19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6.953.165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021924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34.329.625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2F49FE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164.227    </w:t>
            </w:r>
          </w:p>
        </w:tc>
      </w:tr>
      <w:tr w:rsidR="00353F27" w:rsidRPr="00353F27" w14:paraId="4F637247"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DF53A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1997</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29855C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45.007.019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91F8AA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1.638.249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A17474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7.036.797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A16D02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35.998.046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83D369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165.965    </w:t>
            </w:r>
          </w:p>
        </w:tc>
      </w:tr>
      <w:tr w:rsidR="00353F27" w:rsidRPr="00353F27" w14:paraId="64C5E3CB"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23F59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1998</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3F90AB7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46.085.029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C0EF4B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1.593.607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4CF977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7.323.348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3AF3129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36.824.318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1A1CFA9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170.879    </w:t>
            </w:r>
          </w:p>
        </w:tc>
      </w:tr>
      <w:tr w:rsidR="00353F27" w:rsidRPr="00353F27" w14:paraId="2D25B9AA"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0CF6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1999</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DE117B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46.178.889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F572F3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1.584.548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EBABD6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7.371.688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2D01C8C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36.877.618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38804D6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171.518    </w:t>
            </w:r>
          </w:p>
        </w:tc>
      </w:tr>
      <w:tr w:rsidR="00353F27" w:rsidRPr="00353F27" w14:paraId="0E31E449"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507B6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2000</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99B3E0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45.614.853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3A6F53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1.558.075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71B4AF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7.051.094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D18318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36.663.318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431310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170.183    </w:t>
            </w:r>
          </w:p>
        </w:tc>
      </w:tr>
      <w:tr w:rsidR="00353F27" w:rsidRPr="00353F27" w14:paraId="1F351AFD"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0F6DB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2001</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9F1750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43.451.955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F235C1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1.527.300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A8FDFC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6.508.442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C899D5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35.080.834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66581E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166.689    </w:t>
            </w:r>
          </w:p>
        </w:tc>
      </w:tr>
      <w:tr w:rsidR="00353F27" w:rsidRPr="00353F27" w14:paraId="4142339C"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592BD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2002</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EF4697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w:t>
            </w:r>
            <w:r w:rsidRPr="10378AC3">
              <w:rPr>
                <w:rFonts w:ascii="Arial,Times New Roman" w:eastAsia="Arial,Times New Roman" w:hAnsi="Arial,Times New Roman" w:cs="Arial,Times New Roman"/>
                <w:lang w:eastAsia="nl-BE"/>
              </w:rPr>
              <w:lastRenderedPageBreak/>
              <w:t xml:space="preserve">42.481.777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17FE70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lastRenderedPageBreak/>
              <w:t xml:space="preserve">            </w:t>
            </w:r>
            <w:r w:rsidRPr="10378AC3">
              <w:rPr>
                <w:rFonts w:ascii="Arial,Times New Roman" w:eastAsia="Arial,Times New Roman" w:hAnsi="Arial,Times New Roman" w:cs="Arial,Times New Roman"/>
                <w:lang w:eastAsia="nl-BE"/>
              </w:rPr>
              <w:lastRenderedPageBreak/>
              <w:t xml:space="preserve">1.457.345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2CFED9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lastRenderedPageBreak/>
              <w:t xml:space="preserve">            </w:t>
            </w:r>
            <w:r w:rsidRPr="10378AC3">
              <w:rPr>
                <w:rFonts w:ascii="Arial,Times New Roman" w:eastAsia="Arial,Times New Roman" w:hAnsi="Arial,Times New Roman" w:cs="Arial,Times New Roman"/>
                <w:lang w:eastAsia="nl-BE"/>
              </w:rPr>
              <w:lastRenderedPageBreak/>
              <w:t xml:space="preserve">6.396.910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3DDA63B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lastRenderedPageBreak/>
              <w:t xml:space="preserve">            </w:t>
            </w:r>
            <w:r w:rsidRPr="10378AC3">
              <w:rPr>
                <w:rFonts w:ascii="Arial,Times New Roman" w:eastAsia="Arial,Times New Roman" w:hAnsi="Arial,Times New Roman" w:cs="Arial,Times New Roman"/>
                <w:lang w:eastAsia="nl-BE"/>
              </w:rPr>
              <w:lastRenderedPageBreak/>
              <w:t xml:space="preserve">34.307.950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E31381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lastRenderedPageBreak/>
              <w:t xml:space="preserve">            </w:t>
            </w:r>
            <w:r w:rsidRPr="10378AC3">
              <w:rPr>
                <w:rFonts w:ascii="Arial,Times New Roman" w:eastAsia="Arial,Times New Roman" w:hAnsi="Arial,Times New Roman" w:cs="Arial,Times New Roman"/>
                <w:lang w:eastAsia="nl-BE"/>
              </w:rPr>
              <w:lastRenderedPageBreak/>
              <w:t xml:space="preserve">158.785    </w:t>
            </w:r>
          </w:p>
        </w:tc>
      </w:tr>
      <w:tr w:rsidR="00353F27" w:rsidRPr="00353F27" w14:paraId="429202AF"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C2AC6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lastRenderedPageBreak/>
              <w:t>2003</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E5BF4B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35.445.105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8C88E9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1.405.682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112020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6.187.650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AE5A177"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27.531.400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670058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159.185    </w:t>
            </w:r>
          </w:p>
        </w:tc>
      </w:tr>
      <w:tr w:rsidR="00353F27" w:rsidRPr="00353F27" w14:paraId="32C3F666"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7DD53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2004</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4691FB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39.329.577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FF31BE1"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1.374.209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C816381"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5.999.029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5AD2FA6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31.639.165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6ADCC6C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157.585    </w:t>
            </w:r>
          </w:p>
        </w:tc>
      </w:tr>
      <w:tr w:rsidR="00353F27" w:rsidRPr="00353F27" w14:paraId="6427B2EF"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082F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2005</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343E1F3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38.007.944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E41669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1.350.347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3E0A6DC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5.952.518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31213AF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30.385.744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62E0C66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158.665    </w:t>
            </w:r>
          </w:p>
        </w:tc>
      </w:tr>
      <w:tr w:rsidR="00353F27" w:rsidRPr="00353F27" w14:paraId="65BFCE19"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08550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2006</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4B32EC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35.721.208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91699C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1.332.967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3174416"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5.924.171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E9BC81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28.144.820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395750B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158.622    </w:t>
            </w:r>
          </w:p>
        </w:tc>
      </w:tr>
      <w:tr w:rsidR="00353F27" w:rsidRPr="00353F27" w14:paraId="4B0889EE"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2849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2007</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AB4E00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35.231.886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8036A9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1.318.654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61C50D0"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5.897.632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2754F30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27.529.203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00FB7D74" w14:textId="77777777" w:rsidR="00353F27" w:rsidRPr="00353F27" w:rsidRDefault="10378AC3" w:rsidP="00353F27">
            <w:pPr>
              <w:rPr>
                <w:rFonts w:eastAsia="Times New Roman" w:cs="Arial"/>
                <w:lang w:eastAsia="nl-BE"/>
              </w:rPr>
            </w:pPr>
            <w:r w:rsidRPr="10378AC3">
              <w:rPr>
                <w:rFonts w:ascii="Arial,Times New Roman" w:eastAsia="Arial,Times New Roman" w:hAnsi="Arial,Times New Roman" w:cs="Arial,Times New Roman"/>
                <w:lang w:eastAsia="nl-BE"/>
              </w:rPr>
              <w:t xml:space="preserve">            242.195    </w:t>
            </w:r>
          </w:p>
        </w:tc>
      </w:tr>
      <w:tr w:rsidR="00353F27" w:rsidRPr="00353F27" w14:paraId="49124E84"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A0518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2008</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E651DE3"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34.841.592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8383F8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1.295.449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0E991A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5.884.555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B869B2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27.193.472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5FBD475" w14:textId="77777777" w:rsidR="00353F27" w:rsidRPr="00353F27" w:rsidRDefault="10378AC3" w:rsidP="00353F27">
            <w:pPr>
              <w:rPr>
                <w:rFonts w:eastAsia="Times New Roman" w:cs="Arial"/>
                <w:lang w:eastAsia="nl-BE"/>
              </w:rPr>
            </w:pPr>
            <w:r w:rsidRPr="10378AC3">
              <w:rPr>
                <w:rFonts w:ascii="Arial,Times New Roman" w:eastAsia="Arial,Times New Roman" w:hAnsi="Arial,Times New Roman" w:cs="Arial,Times New Roman"/>
                <w:lang w:eastAsia="nl-BE"/>
              </w:rPr>
              <w:t xml:space="preserve">            233.054    </w:t>
            </w:r>
          </w:p>
        </w:tc>
      </w:tr>
      <w:tr w:rsidR="00353F27" w:rsidRPr="00353F27" w14:paraId="0C8EED28"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5AF8C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2009</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30656B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35.603.908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53A5AD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1.295.449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ABBBD3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5.933.238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F563839"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27.941.404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9B7D5B9" w14:textId="77777777" w:rsidR="00353F27" w:rsidRPr="00353F27" w:rsidRDefault="10378AC3" w:rsidP="00353F27">
            <w:pPr>
              <w:rPr>
                <w:rFonts w:eastAsia="Times New Roman" w:cs="Arial"/>
                <w:lang w:eastAsia="nl-BE"/>
              </w:rPr>
            </w:pPr>
            <w:r w:rsidRPr="10378AC3">
              <w:rPr>
                <w:rFonts w:ascii="Arial,Times New Roman" w:eastAsia="Arial,Times New Roman" w:hAnsi="Arial,Times New Roman" w:cs="Arial,Times New Roman"/>
                <w:lang w:eastAsia="nl-BE"/>
              </w:rPr>
              <w:t xml:space="preserve">            225.458    </w:t>
            </w:r>
          </w:p>
        </w:tc>
      </w:tr>
      <w:tr w:rsidR="00353F27" w:rsidRPr="00353F27" w14:paraId="7757C176"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2CCDE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2010</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BE4F85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36.869.185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4A188D2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1.303.865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2AECFA8C"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6.037.133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6054A8B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29.125.264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2AD98F36" w14:textId="77777777" w:rsidR="00353F27" w:rsidRPr="00353F27" w:rsidRDefault="10378AC3" w:rsidP="00353F27">
            <w:pPr>
              <w:rPr>
                <w:rFonts w:eastAsia="Times New Roman" w:cs="Arial"/>
                <w:lang w:eastAsia="nl-BE"/>
              </w:rPr>
            </w:pPr>
            <w:r w:rsidRPr="10378AC3">
              <w:rPr>
                <w:rFonts w:ascii="Arial,Times New Roman" w:eastAsia="Arial,Times New Roman" w:hAnsi="Arial,Times New Roman" w:cs="Arial,Times New Roman"/>
                <w:lang w:eastAsia="nl-BE"/>
              </w:rPr>
              <w:t xml:space="preserve">            197.934    </w:t>
            </w:r>
          </w:p>
        </w:tc>
      </w:tr>
      <w:tr w:rsidR="00353F27" w:rsidRPr="00353F27" w14:paraId="1FE0FD65"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CA5CA91"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2011</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F5922D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39.492.898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99BAB2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1.302.248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4014DBD"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6.151.167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410FEDF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31.628.280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1B297101" w14:textId="77777777" w:rsidR="00353F27" w:rsidRPr="00353F27" w:rsidRDefault="10378AC3" w:rsidP="00353F27">
            <w:pPr>
              <w:rPr>
                <w:rFonts w:eastAsia="Times New Roman" w:cs="Arial"/>
                <w:lang w:eastAsia="nl-BE"/>
              </w:rPr>
            </w:pPr>
            <w:r w:rsidRPr="10378AC3">
              <w:rPr>
                <w:rFonts w:ascii="Arial,Times New Roman" w:eastAsia="Arial,Times New Roman" w:hAnsi="Arial,Times New Roman" w:cs="Arial,Times New Roman"/>
                <w:lang w:eastAsia="nl-BE"/>
              </w:rPr>
              <w:t xml:space="preserve">            204.596    </w:t>
            </w:r>
          </w:p>
        </w:tc>
      </w:tr>
      <w:tr w:rsidR="00353F27" w:rsidRPr="00353F27" w14:paraId="7DDA1819"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65D0DA"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2012</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7E0A07C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37.649.966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61D902D5"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1.269.405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D4E7F5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6.227.520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277918C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30.151.029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6BB79B9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w:t>
            </w:r>
          </w:p>
        </w:tc>
      </w:tr>
      <w:tr w:rsidR="00353F27" w:rsidRPr="00353F27" w14:paraId="42CE1608"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2DB624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2013</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2557217B"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38.171.537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1AAC28A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1.255.400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9A1492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6.154.350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1B7FD12F"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30.759.774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1188A92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w:t>
            </w:r>
          </w:p>
        </w:tc>
      </w:tr>
      <w:tr w:rsidR="00353F27" w:rsidRPr="00353F27" w14:paraId="7125E691" w14:textId="77777777" w:rsidTr="10378AC3">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01B1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2014</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B8BB6D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36.467.060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09F32C02"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1.299.984    </w:t>
            </w:r>
          </w:p>
        </w:tc>
        <w:tc>
          <w:tcPr>
            <w:tcW w:w="1660" w:type="dxa"/>
            <w:tcBorders>
              <w:top w:val="nil"/>
              <w:left w:val="nil"/>
              <w:bottom w:val="single" w:sz="4" w:space="0" w:color="auto"/>
              <w:right w:val="single" w:sz="4" w:space="0" w:color="auto"/>
            </w:tcBorders>
            <w:shd w:val="clear" w:color="auto" w:fill="FFFFFF" w:themeFill="background1"/>
            <w:noWrap/>
            <w:vAlign w:val="center"/>
            <w:hideMark/>
          </w:tcPr>
          <w:p w14:paraId="50EBF588"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6.444.845    </w:t>
            </w:r>
          </w:p>
        </w:tc>
        <w:tc>
          <w:tcPr>
            <w:tcW w:w="1780" w:type="dxa"/>
            <w:tcBorders>
              <w:top w:val="nil"/>
              <w:left w:val="nil"/>
              <w:bottom w:val="single" w:sz="4" w:space="0" w:color="auto"/>
              <w:right w:val="single" w:sz="4" w:space="0" w:color="auto"/>
            </w:tcBorders>
            <w:shd w:val="clear" w:color="auto" w:fill="FFFFFF" w:themeFill="background1"/>
            <w:noWrap/>
            <w:vAlign w:val="center"/>
            <w:hideMark/>
          </w:tcPr>
          <w:p w14:paraId="07375414"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xml:space="preserve">            28.720.217    </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0A1256E" w14:textId="77777777" w:rsidR="00353F27" w:rsidRPr="00353F27" w:rsidRDefault="10378AC3" w:rsidP="00353F27">
            <w:pPr>
              <w:jc w:val="center"/>
              <w:rPr>
                <w:rFonts w:eastAsia="Times New Roman" w:cs="Arial"/>
                <w:lang w:eastAsia="nl-BE"/>
              </w:rPr>
            </w:pPr>
            <w:r w:rsidRPr="10378AC3">
              <w:rPr>
                <w:rFonts w:ascii="Arial,Times New Roman" w:eastAsia="Arial,Times New Roman" w:hAnsi="Arial,Times New Roman" w:cs="Arial,Times New Roman"/>
                <w:lang w:eastAsia="nl-BE"/>
              </w:rPr>
              <w:t> </w:t>
            </w:r>
          </w:p>
        </w:tc>
      </w:tr>
    </w:tbl>
    <w:p w14:paraId="560B4162" w14:textId="77777777" w:rsidR="00353F27" w:rsidRPr="009336F9" w:rsidRDefault="10378AC3" w:rsidP="007549FB">
      <w:pPr>
        <w:rPr>
          <w:i/>
        </w:rPr>
      </w:pPr>
      <w:r w:rsidRPr="10378AC3">
        <w:rPr>
          <w:i/>
          <w:iCs/>
        </w:rPr>
        <w:t>Bron: Departement Landbouw en Visserij</w:t>
      </w:r>
    </w:p>
    <w:p w14:paraId="08D83E6C" w14:textId="77777777" w:rsidR="00D819B2" w:rsidRDefault="00D819B2" w:rsidP="00D819B2">
      <w:pPr>
        <w:pStyle w:val="Kop2"/>
      </w:pPr>
    </w:p>
    <w:p w14:paraId="6ADF6556" w14:textId="77777777" w:rsidR="001B086A" w:rsidRDefault="008C406D" w:rsidP="00D64A27">
      <w:pPr>
        <w:pStyle w:val="Kop2"/>
        <w:numPr>
          <w:ilvl w:val="1"/>
          <w:numId w:val="15"/>
        </w:numPr>
      </w:pPr>
      <w:bookmarkStart w:id="10" w:name="_Toc449773832"/>
      <w:r>
        <w:t xml:space="preserve">Terugblik in het verleden: </w:t>
      </w:r>
      <w:r w:rsidR="000E18C2">
        <w:t>sturing van de omvang van de veestapel</w:t>
      </w:r>
      <w:bookmarkEnd w:id="10"/>
    </w:p>
    <w:p w14:paraId="173F859D" w14:textId="77777777" w:rsidR="008A3550" w:rsidRDefault="10378AC3" w:rsidP="008C406D">
      <w:r>
        <w:t xml:space="preserve">Vlaanderen kent een lange traditie van beleidsmaatregelen die tot doel hebben om de omvang van de veestapel te beïnvloeden. De meeste van die maatregelen hebben een expliciete milieudoelstelling; namelijk om de impact van de dierlijke productie in de </w:t>
      </w:r>
      <w:proofErr w:type="spellStart"/>
      <w:r>
        <w:t>vermestingsproblematiek</w:t>
      </w:r>
      <w:proofErr w:type="spellEnd"/>
      <w:r>
        <w:t xml:space="preserve"> in te dijken. Een kort overzicht:</w:t>
      </w:r>
    </w:p>
    <w:p w14:paraId="7AF584C4" w14:textId="77777777" w:rsidR="001B086A" w:rsidRDefault="10378AC3" w:rsidP="001B086A">
      <w:pPr>
        <w:pStyle w:val="Lijstalinea"/>
        <w:numPr>
          <w:ilvl w:val="0"/>
          <w:numId w:val="7"/>
        </w:numPr>
      </w:pPr>
      <w:r>
        <w:t xml:space="preserve">1995 - 1998 – het </w:t>
      </w:r>
      <w:proofErr w:type="spellStart"/>
      <w:r w:rsidRPr="10378AC3">
        <w:rPr>
          <w:b/>
          <w:bCs/>
        </w:rPr>
        <w:t>standstillprincipe</w:t>
      </w:r>
      <w:proofErr w:type="spellEnd"/>
      <w:r>
        <w:t xml:space="preserve">: de totale hoeveelheid fosfaat en stikstof die de </w:t>
      </w:r>
      <w:r w:rsidRPr="10378AC3">
        <w:rPr>
          <w:u w:val="single"/>
        </w:rPr>
        <w:t>Vlaamse veestapel</w:t>
      </w:r>
      <w:r>
        <w:t xml:space="preserve"> mocht produceren werd beperkt tot het niveau van 1992 (75 miljoen kg fosfaat en 169 miljoen kg stikstof). Dit werd geregeld via een vergunningenbeleid:</w:t>
      </w:r>
    </w:p>
    <w:p w14:paraId="37F33DE7" w14:textId="77777777" w:rsidR="00FE49E2" w:rsidRDefault="10378AC3" w:rsidP="00FE49E2">
      <w:pPr>
        <w:pStyle w:val="Lijstalinea"/>
        <w:numPr>
          <w:ilvl w:val="1"/>
          <w:numId w:val="7"/>
        </w:numPr>
      </w:pPr>
      <w:r>
        <w:t>Er was geen mogelijkheid om nieuwe landbouwinrichtingen op te zetten</w:t>
      </w:r>
    </w:p>
    <w:p w14:paraId="099A9393" w14:textId="77777777" w:rsidR="00FE49E2" w:rsidRDefault="10378AC3" w:rsidP="00FE49E2">
      <w:pPr>
        <w:pStyle w:val="Lijstalinea"/>
        <w:numPr>
          <w:ilvl w:val="1"/>
          <w:numId w:val="7"/>
        </w:numPr>
      </w:pPr>
      <w:r>
        <w:t>In zogenaamde donkergrijze of zwarte gemeenten (productiedruk &gt; 100 kg fosfaat per ha) was uitbreiding van dierlijke productie niet mogelijk</w:t>
      </w:r>
    </w:p>
    <w:p w14:paraId="0A1C1AEA" w14:textId="19F8BC0C" w:rsidR="00FE49E2" w:rsidRDefault="10378AC3" w:rsidP="00FE49E2">
      <w:pPr>
        <w:pStyle w:val="Lijstalinea"/>
        <w:numPr>
          <w:ilvl w:val="1"/>
          <w:numId w:val="7"/>
        </w:numPr>
      </w:pPr>
      <w:r>
        <w:t xml:space="preserve">Bij hernieuwing van een vergunning of bij overname van een vergunning werd voor grote bedrijven 25% van het vergunde aantal dieren gereduceerd </w:t>
      </w:r>
    </w:p>
    <w:p w14:paraId="7341326F" w14:textId="7652CCF5" w:rsidR="00A36498" w:rsidRDefault="10378AC3" w:rsidP="00A36498">
      <w:pPr>
        <w:pStyle w:val="Lijstalinea"/>
        <w:numPr>
          <w:ilvl w:val="0"/>
          <w:numId w:val="7"/>
        </w:numPr>
      </w:pPr>
      <w:r>
        <w:t xml:space="preserve">2001 – 2004 – de </w:t>
      </w:r>
      <w:r w:rsidRPr="10378AC3">
        <w:rPr>
          <w:b/>
          <w:bCs/>
        </w:rPr>
        <w:t>nutriëntenhalte</w:t>
      </w:r>
      <w:r>
        <w:t xml:space="preserve">: leggen de maximaal toegelaten hoeveelheid dierlijke nutriënten vast die jaarlijks op </w:t>
      </w:r>
      <w:r w:rsidRPr="10378AC3">
        <w:rPr>
          <w:u w:val="single"/>
        </w:rPr>
        <w:t>één bedrijf</w:t>
      </w:r>
      <w:r>
        <w:t xml:space="preserve"> geproduceerd mogen worden. Ook in deze regeling zat een </w:t>
      </w:r>
      <w:proofErr w:type="spellStart"/>
      <w:r>
        <w:t>standstillprincipe</w:t>
      </w:r>
      <w:proofErr w:type="spellEnd"/>
      <w:r>
        <w:t>: er mocht niet meer fosfaat en nitraat geproduceerd worden dan de hoogste productie in de periode 1995 – 1997 (90 miljoen kg fosfaat en 220 miljoen kg stikstof).</w:t>
      </w:r>
    </w:p>
    <w:p w14:paraId="2738CBB4" w14:textId="77777777" w:rsidR="00360F54" w:rsidRPr="00360F54" w:rsidRDefault="00FF0C65" w:rsidP="00DA5E47">
      <w:pPr>
        <w:pStyle w:val="Lijstalinea"/>
        <w:numPr>
          <w:ilvl w:val="0"/>
          <w:numId w:val="27"/>
        </w:numPr>
      </w:pPr>
      <w:r>
        <w:t xml:space="preserve">Vanaf 2007 – </w:t>
      </w:r>
      <w:r w:rsidRPr="10378AC3">
        <w:rPr>
          <w:b/>
          <w:bCs/>
        </w:rPr>
        <w:t>Nutriëntemissierechten</w:t>
      </w:r>
      <w:r>
        <w:t xml:space="preserve">: een variant van het nutriënthalte systeem, maar met expliciete </w:t>
      </w:r>
      <w:r w:rsidRPr="000E18C2">
        <w:rPr>
          <w:u w:val="single"/>
        </w:rPr>
        <w:t>groeikansen voor individuele bedrijven</w:t>
      </w:r>
      <w:r>
        <w:t xml:space="preserve"> door het overnemen van nutriëntenemissierechten van andere bedrijven. Vanaf 2007 werd ook de mogelijkheid </w:t>
      </w:r>
      <w:r>
        <w:lastRenderedPageBreak/>
        <w:t>ingebouwd om bijkomende nutriëntemissierechten te bekomen door mestverwerking</w:t>
      </w:r>
      <w:r w:rsidR="00CC5F9A">
        <w:t xml:space="preserve"> (70 miljoen kg fosfaat en 172 miljoen kg nitraat)</w:t>
      </w:r>
      <w:r>
        <w:t xml:space="preserve">.  </w:t>
      </w:r>
      <w:r w:rsidR="00360F54" w:rsidRPr="10378AC3">
        <w:rPr>
          <w:rFonts w:ascii="Arial" w:eastAsia="Arial" w:hAnsi="Arial" w:cs="Arial"/>
          <w:shd w:val="clear" w:color="auto" w:fill="FFFFFF"/>
        </w:rPr>
        <w:t xml:space="preserve">Die laatste maatregel had als doel individuele veehouders de mogelijkheid te geven om hun veestapel uit te breiden als ze 125% van de mestproductie via mestverwerking verwerkten. Op die manier wilde men de nutriëntendruk op de bodem verminderen. </w:t>
      </w:r>
    </w:p>
    <w:p w14:paraId="48EB8A23" w14:textId="77777777" w:rsidR="00FF0C65" w:rsidRDefault="00FF0C65" w:rsidP="00360F54">
      <w:pPr>
        <w:pStyle w:val="Lijstalinea"/>
      </w:pPr>
    </w:p>
    <w:p w14:paraId="0F1F4113" w14:textId="77777777" w:rsidR="00BB1BC8" w:rsidRDefault="10378AC3" w:rsidP="008C406D">
      <w:r>
        <w:t xml:space="preserve">Naast deze maatregelen werd in 2001 een bijkomend beleidsinstrument ingezet om de veestapel te doen dalen: de </w:t>
      </w:r>
      <w:r w:rsidRPr="10378AC3">
        <w:rPr>
          <w:b/>
          <w:bCs/>
        </w:rPr>
        <w:t>stopzettingsregeling of opkoopregeling</w:t>
      </w:r>
      <w:r>
        <w:t xml:space="preserve">. Dit instrument werken we hieronder meer gedetailleerd uit. </w:t>
      </w:r>
    </w:p>
    <w:p w14:paraId="3D104002" w14:textId="77777777" w:rsidR="00360F54" w:rsidRDefault="00360F54" w:rsidP="008C406D"/>
    <w:p w14:paraId="337458DB" w14:textId="77777777" w:rsidR="00BB1BC8" w:rsidRDefault="00BB1BC8" w:rsidP="00D64A27">
      <w:pPr>
        <w:pStyle w:val="Kop2"/>
        <w:numPr>
          <w:ilvl w:val="1"/>
          <w:numId w:val="15"/>
        </w:numPr>
      </w:pPr>
      <w:bookmarkStart w:id="11" w:name="_Toc449773833"/>
      <w:r>
        <w:t>Aanbodbeheersing via een opkoopregeling voor de veehouderij</w:t>
      </w:r>
      <w:bookmarkEnd w:id="11"/>
    </w:p>
    <w:p w14:paraId="11819204" w14:textId="77777777" w:rsidR="00BB1BC8" w:rsidRDefault="10378AC3" w:rsidP="00BB1BC8">
      <w:r>
        <w:t>De stopzettingsregeling of opkoopregeling voorzag in een financiële ondersteuning voor veehouders, met een geldige lopende milieuvergunning voor de uitbating van een bestaande veeteeltinrichting, als zij binnen een bepaalde termijn en op vrijwillige basis volledig en definitief stopten met het houden van dieren en hun nutriëntenhalte inleverden.</w:t>
      </w:r>
    </w:p>
    <w:p w14:paraId="32CB6FBB" w14:textId="77777777" w:rsidR="003245C0" w:rsidRDefault="003245C0" w:rsidP="008C406D"/>
    <w:p w14:paraId="418A2F53" w14:textId="77777777" w:rsidR="009945FF" w:rsidRDefault="10378AC3" w:rsidP="009945FF">
      <w:r>
        <w:t xml:space="preserve">De maatregel werd in het leven geroepen als milieumaatregel. De omvangrijke veestapel in Vlaanderen zorgt ervoor dat er veel meer mest geproduceerd wordt dan er op de akkers en weiden uitgereden kan worden. Deze overproductie zorgt voor een overbemesting, waardoor onze waterlopen en bodems sterk vervuild zijn. Door landbouwers de mogelijkheid te geven om tegen een financiële vergoeding hun bedrijvigheid stop te zetten, wilden men de veestapel laten krimpen om zo ook de mestdruk te doen dalen. Heel concreet wou men met de invoering van deze maatregel de varkensstapel met 10% afbouwen (respectievelijk 66.780 zeugen en 449.249 varkens). </w:t>
      </w:r>
    </w:p>
    <w:p w14:paraId="6D466D8C" w14:textId="77777777" w:rsidR="009945FF" w:rsidRDefault="009945FF" w:rsidP="008C406D"/>
    <w:p w14:paraId="41E5915D" w14:textId="77777777" w:rsidR="003245C0" w:rsidRDefault="10378AC3" w:rsidP="008C406D">
      <w:r>
        <w:t>De maatregel had een tweeledig doel:</w:t>
      </w:r>
    </w:p>
    <w:p w14:paraId="1F068038" w14:textId="77777777" w:rsidR="0038570C" w:rsidRDefault="10378AC3" w:rsidP="003245C0">
      <w:pPr>
        <w:pStyle w:val="Lijstalinea"/>
        <w:numPr>
          <w:ilvl w:val="0"/>
          <w:numId w:val="8"/>
        </w:numPr>
      </w:pPr>
      <w:r>
        <w:t xml:space="preserve">afbouw van de veestapel realiseren boven op de natuurlijke afvloei </w:t>
      </w:r>
    </w:p>
    <w:p w14:paraId="5771993E" w14:textId="618DC079" w:rsidR="003245C0" w:rsidRDefault="10378AC3" w:rsidP="003245C0">
      <w:pPr>
        <w:pStyle w:val="Lijstalinea"/>
        <w:numPr>
          <w:ilvl w:val="0"/>
          <w:numId w:val="8"/>
        </w:numPr>
      </w:pPr>
      <w:r>
        <w:t>sociaal verantwoord antwoord bieden op de sociaaleconomische problemen die zich stellen door een strenger mestbeleid</w:t>
      </w:r>
    </w:p>
    <w:p w14:paraId="3C10C281" w14:textId="77777777" w:rsidR="00A03295" w:rsidRDefault="10378AC3" w:rsidP="0038570C">
      <w:r>
        <w:t xml:space="preserve">De maatregel werd oorspronkelijk voorzien voor een periode van 3 jaar en er werd 74,4 miljoen euro voor uitgetrokken. Op vraag van de sector werd het budget bijkomend met 24,8 miljoen euro verhoogd. In totaal werd voor deze maatregel voor de periode 2001-2003 99,2 miljoen euro uitgetrokken. In 2003 werd de opkoopregeling ook opengesteld voor runderen en pluimvee. Het programma werd uiteindelijk met één jaar verlengd om de overschotten op het totaal budget op te gebruiken. </w:t>
      </w:r>
    </w:p>
    <w:p w14:paraId="6A02A6AD" w14:textId="77777777" w:rsidR="00A03295" w:rsidRDefault="00A03295" w:rsidP="0038570C"/>
    <w:p w14:paraId="02C1368F" w14:textId="77777777" w:rsidR="00A03295" w:rsidRDefault="00D819B2" w:rsidP="00A03295">
      <w:pPr>
        <w:pStyle w:val="Kop2"/>
      </w:pPr>
      <w:bookmarkStart w:id="12" w:name="_Toc449773834"/>
      <w:r>
        <w:t xml:space="preserve">3.4. </w:t>
      </w:r>
      <w:r w:rsidR="00A03295">
        <w:t>Effectiviteit van de opkoopregeling</w:t>
      </w:r>
      <w:bookmarkEnd w:id="12"/>
    </w:p>
    <w:p w14:paraId="4956BB27" w14:textId="3BD050FE" w:rsidR="0038570C" w:rsidRDefault="10378AC3" w:rsidP="0038570C">
      <w:r>
        <w:t>1.786 Vlaamse veehouders tekenden in op de stopzettingsregeling: 1.229 varkenshouders, 511 rundveehouders en 46 pluimveehouders. Door deze maatregel is in de periode 2001-2004 de veestapel afgenomen met 386.501 varkens, 30.740 runderen en 553.652 pluimveedieren. En zorgden voor een daling van het stikstofoverschot van 7,4 miljoen kg en het fosfaatoverschot met 3,2 miljoen kg. De uitbetaalde vergoedingen voor deze opkoopregeling bedroegen allemaal samen 75,845 miljoen euro.</w:t>
      </w:r>
    </w:p>
    <w:p w14:paraId="1F56B1A5" w14:textId="77777777" w:rsidR="008F1974" w:rsidRDefault="008F1974" w:rsidP="0038570C"/>
    <w:p w14:paraId="5BE9D5B1" w14:textId="77777777" w:rsidR="008F1974" w:rsidRDefault="10378AC3" w:rsidP="0038570C">
      <w:r>
        <w:t xml:space="preserve">Uit tabel 3 blijkt dat vooral de eerste opkoopperiode voor de varkenshouderij en rundveehouderij succesvol was. De volgende opkoopperiodes trokken veel minder stoppers over de streep. Concreet werd het initiële doel van een daling van 10% van de varkensstapel niet gehaald, door de uitbreiding </w:t>
      </w:r>
      <w:r>
        <w:lastRenderedPageBreak/>
        <w:t xml:space="preserve">van de regeling naar de rundveehouderij en </w:t>
      </w:r>
      <w:proofErr w:type="spellStart"/>
      <w:r>
        <w:t>kippenhouderij</w:t>
      </w:r>
      <w:proofErr w:type="spellEnd"/>
      <w:r>
        <w:t xml:space="preserve"> werd de nutriëntreductiedoelstelling wel gehaald. Het budget bleef ook onderbenut.</w:t>
      </w:r>
    </w:p>
    <w:p w14:paraId="34B7BD78" w14:textId="77777777" w:rsidR="00A03295" w:rsidRDefault="00A03295" w:rsidP="0038570C"/>
    <w:p w14:paraId="07EC7A17" w14:textId="77777777" w:rsidR="00A03295" w:rsidRPr="00A51909" w:rsidRDefault="10378AC3" w:rsidP="00A03295">
      <w:pPr>
        <w:rPr>
          <w:i/>
        </w:rPr>
      </w:pPr>
      <w:r w:rsidRPr="10378AC3">
        <w:rPr>
          <w:i/>
          <w:iCs/>
          <w:u w:val="single"/>
        </w:rPr>
        <w:t>Tabel 3</w:t>
      </w:r>
      <w:r w:rsidRPr="10378AC3">
        <w:rPr>
          <w:i/>
          <w:iCs/>
        </w:rPr>
        <w:t>. In de periode 2001 – 2004 maakten net geen 1.800 landbouwbedrijven gebruik van de opkoopregeling</w:t>
      </w:r>
    </w:p>
    <w:tbl>
      <w:tblPr>
        <w:tblW w:w="8243" w:type="dxa"/>
        <w:tblCellMar>
          <w:left w:w="70" w:type="dxa"/>
          <w:right w:w="70" w:type="dxa"/>
        </w:tblCellMar>
        <w:tblLook w:val="04A0" w:firstRow="1" w:lastRow="0" w:firstColumn="1" w:lastColumn="0" w:noHBand="0" w:noVBand="1"/>
      </w:tblPr>
      <w:tblGrid>
        <w:gridCol w:w="2422"/>
        <w:gridCol w:w="1180"/>
        <w:gridCol w:w="1120"/>
        <w:gridCol w:w="1180"/>
        <w:gridCol w:w="1180"/>
        <w:gridCol w:w="1161"/>
      </w:tblGrid>
      <w:tr w:rsidR="00A03295" w:rsidRPr="00A13B35" w14:paraId="669409DC" w14:textId="77777777" w:rsidTr="10378AC3">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8180"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Aantal bedrijven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BB8C75F"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AC54001"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C3564EB"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76D5D45"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599FE7FF"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Totaal</w:t>
            </w:r>
          </w:p>
        </w:tc>
      </w:tr>
      <w:tr w:rsidR="00A03295" w:rsidRPr="00A13B35" w14:paraId="0175E565"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84B3029"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Varkensbedrijven</w:t>
            </w:r>
          </w:p>
        </w:tc>
        <w:tc>
          <w:tcPr>
            <w:tcW w:w="1180" w:type="dxa"/>
            <w:tcBorders>
              <w:top w:val="nil"/>
              <w:left w:val="nil"/>
              <w:bottom w:val="single" w:sz="4" w:space="0" w:color="auto"/>
              <w:right w:val="single" w:sz="4" w:space="0" w:color="auto"/>
            </w:tcBorders>
            <w:shd w:val="clear" w:color="auto" w:fill="auto"/>
            <w:noWrap/>
            <w:vAlign w:val="bottom"/>
            <w:hideMark/>
          </w:tcPr>
          <w:p w14:paraId="57837CAB"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748</w:t>
            </w:r>
          </w:p>
        </w:tc>
        <w:tc>
          <w:tcPr>
            <w:tcW w:w="1120" w:type="dxa"/>
            <w:tcBorders>
              <w:top w:val="nil"/>
              <w:left w:val="nil"/>
              <w:bottom w:val="single" w:sz="4" w:space="0" w:color="auto"/>
              <w:right w:val="single" w:sz="4" w:space="0" w:color="auto"/>
            </w:tcBorders>
            <w:shd w:val="clear" w:color="auto" w:fill="auto"/>
            <w:noWrap/>
            <w:vAlign w:val="bottom"/>
            <w:hideMark/>
          </w:tcPr>
          <w:p w14:paraId="6A529BE9"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7E343A25"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230</w:t>
            </w:r>
          </w:p>
        </w:tc>
        <w:tc>
          <w:tcPr>
            <w:tcW w:w="1180" w:type="dxa"/>
            <w:tcBorders>
              <w:top w:val="nil"/>
              <w:left w:val="nil"/>
              <w:bottom w:val="single" w:sz="4" w:space="0" w:color="auto"/>
              <w:right w:val="single" w:sz="4" w:space="0" w:color="auto"/>
            </w:tcBorders>
            <w:shd w:val="clear" w:color="auto" w:fill="auto"/>
            <w:noWrap/>
            <w:vAlign w:val="bottom"/>
            <w:hideMark/>
          </w:tcPr>
          <w:p w14:paraId="34A78AFD"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46</w:t>
            </w:r>
          </w:p>
        </w:tc>
        <w:tc>
          <w:tcPr>
            <w:tcW w:w="1161" w:type="dxa"/>
            <w:tcBorders>
              <w:top w:val="nil"/>
              <w:left w:val="nil"/>
              <w:bottom w:val="single" w:sz="4" w:space="0" w:color="auto"/>
              <w:right w:val="single" w:sz="4" w:space="0" w:color="auto"/>
            </w:tcBorders>
            <w:shd w:val="clear" w:color="auto" w:fill="auto"/>
            <w:noWrap/>
            <w:vAlign w:val="bottom"/>
            <w:hideMark/>
          </w:tcPr>
          <w:p w14:paraId="1A8BD4F8"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1.229</w:t>
            </w:r>
          </w:p>
        </w:tc>
      </w:tr>
      <w:tr w:rsidR="00A03295" w:rsidRPr="00A13B35" w14:paraId="3AA51DA8"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22EE091E"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Rundveebedrijven</w:t>
            </w:r>
          </w:p>
        </w:tc>
        <w:tc>
          <w:tcPr>
            <w:tcW w:w="1180" w:type="dxa"/>
            <w:tcBorders>
              <w:top w:val="nil"/>
              <w:left w:val="nil"/>
              <w:bottom w:val="single" w:sz="4" w:space="0" w:color="auto"/>
              <w:right w:val="single" w:sz="4" w:space="0" w:color="auto"/>
            </w:tcBorders>
            <w:shd w:val="clear" w:color="auto" w:fill="auto"/>
            <w:noWrap/>
            <w:vAlign w:val="bottom"/>
            <w:hideMark/>
          </w:tcPr>
          <w:p w14:paraId="20E08AEF" w14:textId="77777777" w:rsidR="00A03295" w:rsidRPr="00A13B35" w:rsidRDefault="00A03295" w:rsidP="00D44361">
            <w:pPr>
              <w:jc w:val="center"/>
              <w:rPr>
                <w:rFonts w:eastAsia="Times New Roman"/>
                <w:color w:val="000000"/>
                <w:lang w:eastAsia="nl-BE"/>
              </w:rPr>
            </w:pPr>
          </w:p>
        </w:tc>
        <w:tc>
          <w:tcPr>
            <w:tcW w:w="1120" w:type="dxa"/>
            <w:tcBorders>
              <w:top w:val="nil"/>
              <w:left w:val="nil"/>
              <w:bottom w:val="single" w:sz="4" w:space="0" w:color="auto"/>
              <w:right w:val="single" w:sz="4" w:space="0" w:color="auto"/>
            </w:tcBorders>
            <w:shd w:val="clear" w:color="auto" w:fill="auto"/>
            <w:noWrap/>
            <w:vAlign w:val="bottom"/>
            <w:hideMark/>
          </w:tcPr>
          <w:p w14:paraId="613EB94B" w14:textId="77777777" w:rsidR="00A03295" w:rsidRPr="00A13B35" w:rsidRDefault="00A03295" w:rsidP="00D44361">
            <w:pPr>
              <w:jc w:val="center"/>
              <w:rPr>
                <w:rFonts w:eastAsia="Times New Roman"/>
                <w:color w:val="000000"/>
                <w:lang w:eastAsia="nl-BE"/>
              </w:rPr>
            </w:pPr>
          </w:p>
        </w:tc>
        <w:tc>
          <w:tcPr>
            <w:tcW w:w="1180" w:type="dxa"/>
            <w:tcBorders>
              <w:top w:val="nil"/>
              <w:left w:val="nil"/>
              <w:bottom w:val="single" w:sz="4" w:space="0" w:color="auto"/>
              <w:right w:val="single" w:sz="4" w:space="0" w:color="auto"/>
            </w:tcBorders>
            <w:shd w:val="clear" w:color="auto" w:fill="auto"/>
            <w:noWrap/>
            <w:vAlign w:val="bottom"/>
            <w:hideMark/>
          </w:tcPr>
          <w:p w14:paraId="3E5758DC"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466</w:t>
            </w:r>
          </w:p>
        </w:tc>
        <w:tc>
          <w:tcPr>
            <w:tcW w:w="1180" w:type="dxa"/>
            <w:tcBorders>
              <w:top w:val="nil"/>
              <w:left w:val="nil"/>
              <w:bottom w:val="single" w:sz="4" w:space="0" w:color="auto"/>
              <w:right w:val="single" w:sz="4" w:space="0" w:color="auto"/>
            </w:tcBorders>
            <w:shd w:val="clear" w:color="auto" w:fill="auto"/>
            <w:noWrap/>
            <w:vAlign w:val="bottom"/>
            <w:hideMark/>
          </w:tcPr>
          <w:p w14:paraId="37F8D394"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45</w:t>
            </w:r>
          </w:p>
        </w:tc>
        <w:tc>
          <w:tcPr>
            <w:tcW w:w="1161" w:type="dxa"/>
            <w:tcBorders>
              <w:top w:val="nil"/>
              <w:left w:val="nil"/>
              <w:bottom w:val="single" w:sz="4" w:space="0" w:color="auto"/>
              <w:right w:val="single" w:sz="4" w:space="0" w:color="auto"/>
            </w:tcBorders>
            <w:shd w:val="clear" w:color="auto" w:fill="auto"/>
            <w:noWrap/>
            <w:vAlign w:val="bottom"/>
            <w:hideMark/>
          </w:tcPr>
          <w:p w14:paraId="5FD99E92"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511</w:t>
            </w:r>
          </w:p>
        </w:tc>
      </w:tr>
      <w:tr w:rsidR="00A03295" w:rsidRPr="00A13B35" w14:paraId="09C3D1C8"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B6F8EF8"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Pluimveebedrijven</w:t>
            </w:r>
          </w:p>
        </w:tc>
        <w:tc>
          <w:tcPr>
            <w:tcW w:w="1180" w:type="dxa"/>
            <w:tcBorders>
              <w:top w:val="nil"/>
              <w:left w:val="nil"/>
              <w:bottom w:val="single" w:sz="4" w:space="0" w:color="auto"/>
              <w:right w:val="single" w:sz="4" w:space="0" w:color="auto"/>
            </w:tcBorders>
            <w:shd w:val="clear" w:color="auto" w:fill="auto"/>
            <w:noWrap/>
            <w:vAlign w:val="bottom"/>
            <w:hideMark/>
          </w:tcPr>
          <w:p w14:paraId="31CCB13D" w14:textId="77777777" w:rsidR="00A03295" w:rsidRPr="00A13B35" w:rsidRDefault="00A03295" w:rsidP="00D44361">
            <w:pPr>
              <w:jc w:val="center"/>
              <w:rPr>
                <w:rFonts w:eastAsia="Times New Roman"/>
                <w:color w:val="000000"/>
                <w:lang w:eastAsia="nl-BE"/>
              </w:rPr>
            </w:pPr>
          </w:p>
        </w:tc>
        <w:tc>
          <w:tcPr>
            <w:tcW w:w="1120" w:type="dxa"/>
            <w:tcBorders>
              <w:top w:val="nil"/>
              <w:left w:val="nil"/>
              <w:bottom w:val="single" w:sz="4" w:space="0" w:color="auto"/>
              <w:right w:val="single" w:sz="4" w:space="0" w:color="auto"/>
            </w:tcBorders>
            <w:shd w:val="clear" w:color="auto" w:fill="auto"/>
            <w:noWrap/>
            <w:vAlign w:val="bottom"/>
            <w:hideMark/>
          </w:tcPr>
          <w:p w14:paraId="14B82F6E" w14:textId="77777777" w:rsidR="00A03295" w:rsidRPr="00A13B35" w:rsidRDefault="00A03295" w:rsidP="00D44361">
            <w:pPr>
              <w:jc w:val="center"/>
              <w:rPr>
                <w:rFonts w:eastAsia="Times New Roman"/>
                <w:color w:val="000000"/>
                <w:lang w:eastAsia="nl-BE"/>
              </w:rPr>
            </w:pPr>
          </w:p>
        </w:tc>
        <w:tc>
          <w:tcPr>
            <w:tcW w:w="1180" w:type="dxa"/>
            <w:tcBorders>
              <w:top w:val="nil"/>
              <w:left w:val="nil"/>
              <w:bottom w:val="single" w:sz="4" w:space="0" w:color="auto"/>
              <w:right w:val="single" w:sz="4" w:space="0" w:color="auto"/>
            </w:tcBorders>
            <w:shd w:val="clear" w:color="auto" w:fill="auto"/>
            <w:noWrap/>
            <w:vAlign w:val="bottom"/>
            <w:hideMark/>
          </w:tcPr>
          <w:p w14:paraId="79004043"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31</w:t>
            </w:r>
          </w:p>
        </w:tc>
        <w:tc>
          <w:tcPr>
            <w:tcW w:w="1180" w:type="dxa"/>
            <w:tcBorders>
              <w:top w:val="nil"/>
              <w:left w:val="nil"/>
              <w:bottom w:val="single" w:sz="4" w:space="0" w:color="auto"/>
              <w:right w:val="single" w:sz="4" w:space="0" w:color="auto"/>
            </w:tcBorders>
            <w:shd w:val="clear" w:color="auto" w:fill="auto"/>
            <w:noWrap/>
            <w:vAlign w:val="bottom"/>
            <w:hideMark/>
          </w:tcPr>
          <w:p w14:paraId="19AE381D"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15</w:t>
            </w:r>
          </w:p>
        </w:tc>
        <w:tc>
          <w:tcPr>
            <w:tcW w:w="1161" w:type="dxa"/>
            <w:tcBorders>
              <w:top w:val="nil"/>
              <w:left w:val="nil"/>
              <w:bottom w:val="single" w:sz="4" w:space="0" w:color="auto"/>
              <w:right w:val="single" w:sz="4" w:space="0" w:color="auto"/>
            </w:tcBorders>
            <w:shd w:val="clear" w:color="auto" w:fill="auto"/>
            <w:noWrap/>
            <w:vAlign w:val="bottom"/>
            <w:hideMark/>
          </w:tcPr>
          <w:p w14:paraId="4BAB680E"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46</w:t>
            </w:r>
          </w:p>
        </w:tc>
      </w:tr>
      <w:tr w:rsidR="00A03295" w:rsidRPr="00A13B35" w14:paraId="6A26FB98"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3853A053"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Totaal</w:t>
            </w:r>
          </w:p>
        </w:tc>
        <w:tc>
          <w:tcPr>
            <w:tcW w:w="1180" w:type="dxa"/>
            <w:tcBorders>
              <w:top w:val="nil"/>
              <w:left w:val="nil"/>
              <w:bottom w:val="single" w:sz="4" w:space="0" w:color="auto"/>
              <w:right w:val="single" w:sz="4" w:space="0" w:color="auto"/>
            </w:tcBorders>
            <w:shd w:val="clear" w:color="auto" w:fill="auto"/>
            <w:noWrap/>
            <w:vAlign w:val="bottom"/>
            <w:hideMark/>
          </w:tcPr>
          <w:p w14:paraId="7B3A729B"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748</w:t>
            </w:r>
          </w:p>
        </w:tc>
        <w:tc>
          <w:tcPr>
            <w:tcW w:w="1120" w:type="dxa"/>
            <w:tcBorders>
              <w:top w:val="nil"/>
              <w:left w:val="nil"/>
              <w:bottom w:val="single" w:sz="4" w:space="0" w:color="auto"/>
              <w:right w:val="single" w:sz="4" w:space="0" w:color="auto"/>
            </w:tcBorders>
            <w:shd w:val="clear" w:color="auto" w:fill="auto"/>
            <w:noWrap/>
            <w:vAlign w:val="bottom"/>
            <w:hideMark/>
          </w:tcPr>
          <w:p w14:paraId="0C4B9814"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205</w:t>
            </w:r>
          </w:p>
        </w:tc>
        <w:tc>
          <w:tcPr>
            <w:tcW w:w="1180" w:type="dxa"/>
            <w:tcBorders>
              <w:top w:val="nil"/>
              <w:left w:val="nil"/>
              <w:bottom w:val="single" w:sz="4" w:space="0" w:color="auto"/>
              <w:right w:val="single" w:sz="4" w:space="0" w:color="auto"/>
            </w:tcBorders>
            <w:shd w:val="clear" w:color="auto" w:fill="auto"/>
            <w:noWrap/>
            <w:vAlign w:val="bottom"/>
            <w:hideMark/>
          </w:tcPr>
          <w:p w14:paraId="4B15DCCE"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727</w:t>
            </w:r>
          </w:p>
        </w:tc>
        <w:tc>
          <w:tcPr>
            <w:tcW w:w="1180" w:type="dxa"/>
            <w:tcBorders>
              <w:top w:val="nil"/>
              <w:left w:val="nil"/>
              <w:bottom w:val="single" w:sz="4" w:space="0" w:color="auto"/>
              <w:right w:val="single" w:sz="4" w:space="0" w:color="auto"/>
            </w:tcBorders>
            <w:shd w:val="clear" w:color="auto" w:fill="auto"/>
            <w:noWrap/>
            <w:vAlign w:val="bottom"/>
            <w:hideMark/>
          </w:tcPr>
          <w:p w14:paraId="20C4A4C1"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106</w:t>
            </w:r>
          </w:p>
        </w:tc>
        <w:tc>
          <w:tcPr>
            <w:tcW w:w="1161" w:type="dxa"/>
            <w:tcBorders>
              <w:top w:val="nil"/>
              <w:left w:val="nil"/>
              <w:bottom w:val="single" w:sz="4" w:space="0" w:color="auto"/>
              <w:right w:val="single" w:sz="4" w:space="0" w:color="auto"/>
            </w:tcBorders>
            <w:shd w:val="clear" w:color="auto" w:fill="auto"/>
            <w:noWrap/>
            <w:vAlign w:val="bottom"/>
            <w:hideMark/>
          </w:tcPr>
          <w:p w14:paraId="32F13264"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1.786</w:t>
            </w:r>
          </w:p>
        </w:tc>
      </w:tr>
    </w:tbl>
    <w:p w14:paraId="748EEB2E" w14:textId="77777777" w:rsidR="00A03295" w:rsidRDefault="00A03295" w:rsidP="0038570C"/>
    <w:tbl>
      <w:tblPr>
        <w:tblW w:w="8243" w:type="dxa"/>
        <w:tblCellMar>
          <w:left w:w="70" w:type="dxa"/>
          <w:right w:w="70" w:type="dxa"/>
        </w:tblCellMar>
        <w:tblLook w:val="04A0" w:firstRow="1" w:lastRow="0" w:firstColumn="1" w:lastColumn="0" w:noHBand="0" w:noVBand="1"/>
      </w:tblPr>
      <w:tblGrid>
        <w:gridCol w:w="2422"/>
        <w:gridCol w:w="1180"/>
        <w:gridCol w:w="1120"/>
        <w:gridCol w:w="1180"/>
        <w:gridCol w:w="1180"/>
        <w:gridCol w:w="1161"/>
      </w:tblGrid>
      <w:tr w:rsidR="00A03295" w:rsidRPr="00A51909" w14:paraId="3F53B812" w14:textId="77777777" w:rsidTr="10378AC3">
        <w:trPr>
          <w:trHeight w:val="300"/>
        </w:trPr>
        <w:tc>
          <w:tcPr>
            <w:tcW w:w="8243" w:type="dxa"/>
            <w:gridSpan w:val="6"/>
            <w:tcBorders>
              <w:top w:val="nil"/>
              <w:left w:val="nil"/>
              <w:bottom w:val="nil"/>
              <w:right w:val="nil"/>
            </w:tcBorders>
            <w:shd w:val="clear" w:color="auto" w:fill="auto"/>
            <w:noWrap/>
            <w:vAlign w:val="bottom"/>
            <w:hideMark/>
          </w:tcPr>
          <w:p w14:paraId="29E1324F" w14:textId="77777777" w:rsidR="00A03295" w:rsidRPr="00A51909" w:rsidRDefault="10378AC3" w:rsidP="00D44361">
            <w:pPr>
              <w:rPr>
                <w:rFonts w:eastAsia="Times New Roman"/>
                <w:i/>
                <w:color w:val="000000"/>
                <w:lang w:eastAsia="nl-BE"/>
              </w:rPr>
            </w:pPr>
            <w:r w:rsidRPr="10378AC3">
              <w:rPr>
                <w:rFonts w:ascii="Times New Roman" w:eastAsia="Times New Roman" w:hAnsi="Times New Roman"/>
                <w:i/>
                <w:iCs/>
                <w:color w:val="000000" w:themeColor="text1"/>
                <w:u w:val="single"/>
                <w:lang w:eastAsia="nl-BE"/>
              </w:rPr>
              <w:t>Tabel 4</w:t>
            </w:r>
            <w:r w:rsidRPr="10378AC3">
              <w:rPr>
                <w:rFonts w:ascii="Times New Roman" w:eastAsia="Times New Roman" w:hAnsi="Times New Roman"/>
                <w:i/>
                <w:iCs/>
                <w:color w:val="000000" w:themeColor="text1"/>
                <w:lang w:eastAsia="nl-BE"/>
              </w:rPr>
              <w:t xml:space="preserve">. De opkoopregeling leidde tot een daling van de veestapel met net geen miljoen landbouwdieren </w:t>
            </w:r>
          </w:p>
        </w:tc>
      </w:tr>
      <w:tr w:rsidR="00A03295" w:rsidRPr="00A13B35" w14:paraId="6B16F819" w14:textId="77777777" w:rsidTr="10378AC3">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96D4C"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Aantal dieren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F72BF86"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2A3306"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DF441A0"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E8665CE"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54FC38AC"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Totaal</w:t>
            </w:r>
          </w:p>
        </w:tc>
      </w:tr>
      <w:tr w:rsidR="00A03295" w:rsidRPr="00A13B35" w14:paraId="1F188CED"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B38BA36"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Zeugen/beren</w:t>
            </w:r>
          </w:p>
        </w:tc>
        <w:tc>
          <w:tcPr>
            <w:tcW w:w="1180" w:type="dxa"/>
            <w:tcBorders>
              <w:top w:val="nil"/>
              <w:left w:val="nil"/>
              <w:bottom w:val="single" w:sz="4" w:space="0" w:color="auto"/>
              <w:right w:val="single" w:sz="4" w:space="0" w:color="auto"/>
            </w:tcBorders>
            <w:shd w:val="clear" w:color="auto" w:fill="auto"/>
            <w:noWrap/>
            <w:vAlign w:val="bottom"/>
            <w:hideMark/>
          </w:tcPr>
          <w:p w14:paraId="7A4C8F71"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17.397</w:t>
            </w:r>
          </w:p>
        </w:tc>
        <w:tc>
          <w:tcPr>
            <w:tcW w:w="1120" w:type="dxa"/>
            <w:tcBorders>
              <w:top w:val="nil"/>
              <w:left w:val="nil"/>
              <w:bottom w:val="single" w:sz="4" w:space="0" w:color="auto"/>
              <w:right w:val="single" w:sz="4" w:space="0" w:color="auto"/>
            </w:tcBorders>
            <w:shd w:val="clear" w:color="auto" w:fill="auto"/>
            <w:noWrap/>
            <w:vAlign w:val="bottom"/>
            <w:hideMark/>
          </w:tcPr>
          <w:p w14:paraId="6627DC8E"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9.739</w:t>
            </w:r>
          </w:p>
        </w:tc>
        <w:tc>
          <w:tcPr>
            <w:tcW w:w="1180" w:type="dxa"/>
            <w:tcBorders>
              <w:top w:val="nil"/>
              <w:left w:val="nil"/>
              <w:bottom w:val="single" w:sz="4" w:space="0" w:color="auto"/>
              <w:right w:val="single" w:sz="4" w:space="0" w:color="auto"/>
            </w:tcBorders>
            <w:shd w:val="clear" w:color="auto" w:fill="auto"/>
            <w:noWrap/>
            <w:vAlign w:val="bottom"/>
            <w:hideMark/>
          </w:tcPr>
          <w:p w14:paraId="22453331"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53C99F17"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2.395</w:t>
            </w:r>
          </w:p>
        </w:tc>
        <w:tc>
          <w:tcPr>
            <w:tcW w:w="1161" w:type="dxa"/>
            <w:tcBorders>
              <w:top w:val="nil"/>
              <w:left w:val="nil"/>
              <w:bottom w:val="single" w:sz="4" w:space="0" w:color="auto"/>
              <w:right w:val="single" w:sz="4" w:space="0" w:color="auto"/>
            </w:tcBorders>
            <w:shd w:val="clear" w:color="auto" w:fill="auto"/>
            <w:noWrap/>
            <w:vAlign w:val="bottom"/>
            <w:hideMark/>
          </w:tcPr>
          <w:p w14:paraId="78E90959"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42.161</w:t>
            </w:r>
          </w:p>
        </w:tc>
      </w:tr>
      <w:tr w:rsidR="00A03295" w:rsidRPr="00A13B35" w14:paraId="07865E83"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0BE321AA"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Slachtvarkens</w:t>
            </w:r>
          </w:p>
        </w:tc>
        <w:tc>
          <w:tcPr>
            <w:tcW w:w="1180" w:type="dxa"/>
            <w:tcBorders>
              <w:top w:val="nil"/>
              <w:left w:val="nil"/>
              <w:bottom w:val="single" w:sz="4" w:space="0" w:color="auto"/>
              <w:right w:val="single" w:sz="4" w:space="0" w:color="auto"/>
            </w:tcBorders>
            <w:shd w:val="clear" w:color="auto" w:fill="auto"/>
            <w:noWrap/>
            <w:vAlign w:val="bottom"/>
            <w:hideMark/>
          </w:tcPr>
          <w:p w14:paraId="238F27C3"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221.295</w:t>
            </w:r>
          </w:p>
        </w:tc>
        <w:tc>
          <w:tcPr>
            <w:tcW w:w="1120" w:type="dxa"/>
            <w:tcBorders>
              <w:top w:val="nil"/>
              <w:left w:val="nil"/>
              <w:bottom w:val="single" w:sz="4" w:space="0" w:color="auto"/>
              <w:right w:val="single" w:sz="4" w:space="0" w:color="auto"/>
            </w:tcBorders>
            <w:shd w:val="clear" w:color="auto" w:fill="auto"/>
            <w:noWrap/>
            <w:vAlign w:val="bottom"/>
            <w:hideMark/>
          </w:tcPr>
          <w:p w14:paraId="45F535BD"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38.421</w:t>
            </w:r>
          </w:p>
        </w:tc>
        <w:tc>
          <w:tcPr>
            <w:tcW w:w="1180" w:type="dxa"/>
            <w:tcBorders>
              <w:top w:val="nil"/>
              <w:left w:val="nil"/>
              <w:bottom w:val="single" w:sz="4" w:space="0" w:color="auto"/>
              <w:right w:val="single" w:sz="4" w:space="0" w:color="auto"/>
            </w:tcBorders>
            <w:shd w:val="clear" w:color="auto" w:fill="auto"/>
            <w:noWrap/>
            <w:vAlign w:val="bottom"/>
            <w:hideMark/>
          </w:tcPr>
          <w:p w14:paraId="6B1B5B97"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76.670</w:t>
            </w:r>
          </w:p>
        </w:tc>
        <w:tc>
          <w:tcPr>
            <w:tcW w:w="1180" w:type="dxa"/>
            <w:tcBorders>
              <w:top w:val="nil"/>
              <w:left w:val="nil"/>
              <w:bottom w:val="single" w:sz="4" w:space="0" w:color="auto"/>
              <w:right w:val="single" w:sz="4" w:space="0" w:color="auto"/>
            </w:tcBorders>
            <w:shd w:val="clear" w:color="auto" w:fill="auto"/>
            <w:noWrap/>
            <w:vAlign w:val="bottom"/>
            <w:hideMark/>
          </w:tcPr>
          <w:p w14:paraId="13959815"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7.954</w:t>
            </w:r>
          </w:p>
        </w:tc>
        <w:tc>
          <w:tcPr>
            <w:tcW w:w="1161" w:type="dxa"/>
            <w:tcBorders>
              <w:top w:val="nil"/>
              <w:left w:val="nil"/>
              <w:bottom w:val="single" w:sz="4" w:space="0" w:color="auto"/>
              <w:right w:val="single" w:sz="4" w:space="0" w:color="auto"/>
            </w:tcBorders>
            <w:shd w:val="clear" w:color="auto" w:fill="auto"/>
            <w:noWrap/>
            <w:vAlign w:val="bottom"/>
            <w:hideMark/>
          </w:tcPr>
          <w:p w14:paraId="6CF82A94"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344.340</w:t>
            </w:r>
          </w:p>
        </w:tc>
      </w:tr>
      <w:tr w:rsidR="00A03295" w:rsidRPr="00A13B35" w14:paraId="0BDAFE6A"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8E48D0C"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Runderen &lt;1 jaar</w:t>
            </w:r>
          </w:p>
        </w:tc>
        <w:tc>
          <w:tcPr>
            <w:tcW w:w="1180" w:type="dxa"/>
            <w:tcBorders>
              <w:top w:val="nil"/>
              <w:left w:val="nil"/>
              <w:bottom w:val="single" w:sz="4" w:space="0" w:color="auto"/>
              <w:right w:val="single" w:sz="4" w:space="0" w:color="auto"/>
            </w:tcBorders>
            <w:shd w:val="clear" w:color="auto" w:fill="auto"/>
            <w:noWrap/>
            <w:vAlign w:val="bottom"/>
            <w:hideMark/>
          </w:tcPr>
          <w:p w14:paraId="0303EDD0"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48C6FFFB"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15571B9A"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3.352</w:t>
            </w:r>
          </w:p>
        </w:tc>
        <w:tc>
          <w:tcPr>
            <w:tcW w:w="1180" w:type="dxa"/>
            <w:tcBorders>
              <w:top w:val="nil"/>
              <w:left w:val="nil"/>
              <w:bottom w:val="single" w:sz="4" w:space="0" w:color="auto"/>
              <w:right w:val="single" w:sz="4" w:space="0" w:color="auto"/>
            </w:tcBorders>
            <w:shd w:val="clear" w:color="auto" w:fill="auto"/>
            <w:noWrap/>
            <w:vAlign w:val="bottom"/>
            <w:hideMark/>
          </w:tcPr>
          <w:p w14:paraId="49CA9E23"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458</w:t>
            </w:r>
          </w:p>
        </w:tc>
        <w:tc>
          <w:tcPr>
            <w:tcW w:w="1161" w:type="dxa"/>
            <w:tcBorders>
              <w:top w:val="nil"/>
              <w:left w:val="nil"/>
              <w:bottom w:val="single" w:sz="4" w:space="0" w:color="auto"/>
              <w:right w:val="single" w:sz="4" w:space="0" w:color="auto"/>
            </w:tcBorders>
            <w:shd w:val="clear" w:color="auto" w:fill="auto"/>
            <w:noWrap/>
            <w:vAlign w:val="bottom"/>
            <w:hideMark/>
          </w:tcPr>
          <w:p w14:paraId="7D219195"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3.810</w:t>
            </w:r>
          </w:p>
        </w:tc>
      </w:tr>
      <w:tr w:rsidR="00A03295" w:rsidRPr="00A13B35" w14:paraId="4DAEDB1D"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B5ED098"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Runderen 1-2 jaar</w:t>
            </w:r>
          </w:p>
        </w:tc>
        <w:tc>
          <w:tcPr>
            <w:tcW w:w="1180" w:type="dxa"/>
            <w:tcBorders>
              <w:top w:val="nil"/>
              <w:left w:val="nil"/>
              <w:bottom w:val="single" w:sz="4" w:space="0" w:color="auto"/>
              <w:right w:val="single" w:sz="4" w:space="0" w:color="auto"/>
            </w:tcBorders>
            <w:shd w:val="clear" w:color="auto" w:fill="auto"/>
            <w:noWrap/>
            <w:vAlign w:val="bottom"/>
            <w:hideMark/>
          </w:tcPr>
          <w:p w14:paraId="2F7537E1"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3EED7281"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364E8872"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3.747</w:t>
            </w:r>
          </w:p>
        </w:tc>
        <w:tc>
          <w:tcPr>
            <w:tcW w:w="1180" w:type="dxa"/>
            <w:tcBorders>
              <w:top w:val="nil"/>
              <w:left w:val="nil"/>
              <w:bottom w:val="single" w:sz="4" w:space="0" w:color="auto"/>
              <w:right w:val="single" w:sz="4" w:space="0" w:color="auto"/>
            </w:tcBorders>
            <w:shd w:val="clear" w:color="auto" w:fill="auto"/>
            <w:noWrap/>
            <w:vAlign w:val="bottom"/>
            <w:hideMark/>
          </w:tcPr>
          <w:p w14:paraId="7DD53F1F"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473</w:t>
            </w:r>
          </w:p>
        </w:tc>
        <w:tc>
          <w:tcPr>
            <w:tcW w:w="1161" w:type="dxa"/>
            <w:tcBorders>
              <w:top w:val="nil"/>
              <w:left w:val="nil"/>
              <w:bottom w:val="single" w:sz="4" w:space="0" w:color="auto"/>
              <w:right w:val="single" w:sz="4" w:space="0" w:color="auto"/>
            </w:tcBorders>
            <w:shd w:val="clear" w:color="auto" w:fill="auto"/>
            <w:noWrap/>
            <w:vAlign w:val="bottom"/>
            <w:hideMark/>
          </w:tcPr>
          <w:p w14:paraId="78E393ED"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4.220</w:t>
            </w:r>
          </w:p>
        </w:tc>
      </w:tr>
      <w:tr w:rsidR="00A03295" w:rsidRPr="00A13B35" w14:paraId="588D66B0"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818D6A7"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melk-zoogkoeien</w:t>
            </w:r>
          </w:p>
        </w:tc>
        <w:tc>
          <w:tcPr>
            <w:tcW w:w="1180" w:type="dxa"/>
            <w:tcBorders>
              <w:top w:val="nil"/>
              <w:left w:val="nil"/>
              <w:bottom w:val="single" w:sz="4" w:space="0" w:color="auto"/>
              <w:right w:val="single" w:sz="4" w:space="0" w:color="auto"/>
            </w:tcBorders>
            <w:shd w:val="clear" w:color="auto" w:fill="auto"/>
            <w:noWrap/>
            <w:vAlign w:val="bottom"/>
            <w:hideMark/>
          </w:tcPr>
          <w:p w14:paraId="7BEFACD1"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34C5BA33"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2084FC23"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5.417</w:t>
            </w:r>
          </w:p>
        </w:tc>
        <w:tc>
          <w:tcPr>
            <w:tcW w:w="1180" w:type="dxa"/>
            <w:tcBorders>
              <w:top w:val="nil"/>
              <w:left w:val="nil"/>
              <w:bottom w:val="single" w:sz="4" w:space="0" w:color="auto"/>
              <w:right w:val="single" w:sz="4" w:space="0" w:color="auto"/>
            </w:tcBorders>
            <w:shd w:val="clear" w:color="auto" w:fill="auto"/>
            <w:noWrap/>
            <w:vAlign w:val="bottom"/>
            <w:hideMark/>
          </w:tcPr>
          <w:p w14:paraId="28C99ABD"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539</w:t>
            </w:r>
          </w:p>
        </w:tc>
        <w:tc>
          <w:tcPr>
            <w:tcW w:w="1161" w:type="dxa"/>
            <w:tcBorders>
              <w:top w:val="nil"/>
              <w:left w:val="nil"/>
              <w:bottom w:val="single" w:sz="4" w:space="0" w:color="auto"/>
              <w:right w:val="single" w:sz="4" w:space="0" w:color="auto"/>
            </w:tcBorders>
            <w:shd w:val="clear" w:color="auto" w:fill="auto"/>
            <w:noWrap/>
            <w:vAlign w:val="bottom"/>
            <w:hideMark/>
          </w:tcPr>
          <w:p w14:paraId="59421E33"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5.956</w:t>
            </w:r>
          </w:p>
        </w:tc>
      </w:tr>
      <w:tr w:rsidR="00A03295" w:rsidRPr="00A13B35" w14:paraId="13685BBC"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3A957D0"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andere runderen</w:t>
            </w:r>
          </w:p>
        </w:tc>
        <w:tc>
          <w:tcPr>
            <w:tcW w:w="1180" w:type="dxa"/>
            <w:tcBorders>
              <w:top w:val="nil"/>
              <w:left w:val="nil"/>
              <w:bottom w:val="single" w:sz="4" w:space="0" w:color="auto"/>
              <w:right w:val="single" w:sz="4" w:space="0" w:color="auto"/>
            </w:tcBorders>
            <w:shd w:val="clear" w:color="auto" w:fill="auto"/>
            <w:noWrap/>
            <w:vAlign w:val="bottom"/>
            <w:hideMark/>
          </w:tcPr>
          <w:p w14:paraId="529A934A"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0F1157BA"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275F25E1"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1.853</w:t>
            </w:r>
          </w:p>
        </w:tc>
        <w:tc>
          <w:tcPr>
            <w:tcW w:w="1180" w:type="dxa"/>
            <w:tcBorders>
              <w:top w:val="nil"/>
              <w:left w:val="nil"/>
              <w:bottom w:val="single" w:sz="4" w:space="0" w:color="auto"/>
              <w:right w:val="single" w:sz="4" w:space="0" w:color="auto"/>
            </w:tcBorders>
            <w:shd w:val="clear" w:color="auto" w:fill="auto"/>
            <w:noWrap/>
            <w:vAlign w:val="bottom"/>
            <w:hideMark/>
          </w:tcPr>
          <w:p w14:paraId="083D0222"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212</w:t>
            </w:r>
          </w:p>
        </w:tc>
        <w:tc>
          <w:tcPr>
            <w:tcW w:w="1161" w:type="dxa"/>
            <w:tcBorders>
              <w:top w:val="nil"/>
              <w:left w:val="nil"/>
              <w:bottom w:val="single" w:sz="4" w:space="0" w:color="auto"/>
              <w:right w:val="single" w:sz="4" w:space="0" w:color="auto"/>
            </w:tcBorders>
            <w:shd w:val="clear" w:color="auto" w:fill="auto"/>
            <w:noWrap/>
            <w:vAlign w:val="bottom"/>
            <w:hideMark/>
          </w:tcPr>
          <w:p w14:paraId="27877A37"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2.065</w:t>
            </w:r>
          </w:p>
        </w:tc>
      </w:tr>
      <w:tr w:rsidR="00A03295" w:rsidRPr="00A13B35" w14:paraId="03EEF5DB"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25940747"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Mestkalveren</w:t>
            </w:r>
          </w:p>
        </w:tc>
        <w:tc>
          <w:tcPr>
            <w:tcW w:w="1180" w:type="dxa"/>
            <w:tcBorders>
              <w:top w:val="nil"/>
              <w:left w:val="nil"/>
              <w:bottom w:val="single" w:sz="4" w:space="0" w:color="auto"/>
              <w:right w:val="single" w:sz="4" w:space="0" w:color="auto"/>
            </w:tcBorders>
            <w:shd w:val="clear" w:color="auto" w:fill="auto"/>
            <w:noWrap/>
            <w:vAlign w:val="bottom"/>
            <w:hideMark/>
          </w:tcPr>
          <w:p w14:paraId="3AE7E950"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6DEE7694"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704807C5"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13.788</w:t>
            </w:r>
          </w:p>
        </w:tc>
        <w:tc>
          <w:tcPr>
            <w:tcW w:w="1180" w:type="dxa"/>
            <w:tcBorders>
              <w:top w:val="nil"/>
              <w:left w:val="nil"/>
              <w:bottom w:val="single" w:sz="4" w:space="0" w:color="auto"/>
              <w:right w:val="single" w:sz="4" w:space="0" w:color="auto"/>
            </w:tcBorders>
            <w:shd w:val="clear" w:color="auto" w:fill="auto"/>
            <w:noWrap/>
            <w:vAlign w:val="bottom"/>
            <w:hideMark/>
          </w:tcPr>
          <w:p w14:paraId="165F0216"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901</w:t>
            </w:r>
          </w:p>
        </w:tc>
        <w:tc>
          <w:tcPr>
            <w:tcW w:w="1161" w:type="dxa"/>
            <w:tcBorders>
              <w:top w:val="nil"/>
              <w:left w:val="nil"/>
              <w:bottom w:val="single" w:sz="4" w:space="0" w:color="auto"/>
              <w:right w:val="single" w:sz="4" w:space="0" w:color="auto"/>
            </w:tcBorders>
            <w:shd w:val="clear" w:color="auto" w:fill="auto"/>
            <w:noWrap/>
            <w:vAlign w:val="bottom"/>
            <w:hideMark/>
          </w:tcPr>
          <w:p w14:paraId="55DFC0A9"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14.689</w:t>
            </w:r>
          </w:p>
        </w:tc>
      </w:tr>
      <w:tr w:rsidR="00A03295" w:rsidRPr="00A13B35" w14:paraId="5CE8B7BD"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015A799A"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Leghennen</w:t>
            </w:r>
          </w:p>
        </w:tc>
        <w:tc>
          <w:tcPr>
            <w:tcW w:w="1180" w:type="dxa"/>
            <w:tcBorders>
              <w:top w:val="nil"/>
              <w:left w:val="nil"/>
              <w:bottom w:val="single" w:sz="4" w:space="0" w:color="auto"/>
              <w:right w:val="single" w:sz="4" w:space="0" w:color="auto"/>
            </w:tcBorders>
            <w:shd w:val="clear" w:color="auto" w:fill="auto"/>
            <w:noWrap/>
            <w:vAlign w:val="bottom"/>
            <w:hideMark/>
          </w:tcPr>
          <w:p w14:paraId="06F7AE6A"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66EAC517"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5797EB9E"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120.335</w:t>
            </w:r>
          </w:p>
        </w:tc>
        <w:tc>
          <w:tcPr>
            <w:tcW w:w="1180" w:type="dxa"/>
            <w:tcBorders>
              <w:top w:val="nil"/>
              <w:left w:val="nil"/>
              <w:bottom w:val="single" w:sz="4" w:space="0" w:color="auto"/>
              <w:right w:val="single" w:sz="4" w:space="0" w:color="auto"/>
            </w:tcBorders>
            <w:shd w:val="clear" w:color="auto" w:fill="auto"/>
            <w:noWrap/>
            <w:vAlign w:val="bottom"/>
            <w:hideMark/>
          </w:tcPr>
          <w:p w14:paraId="7A36EFE6"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46.179</w:t>
            </w:r>
          </w:p>
        </w:tc>
        <w:tc>
          <w:tcPr>
            <w:tcW w:w="1161" w:type="dxa"/>
            <w:tcBorders>
              <w:top w:val="nil"/>
              <w:left w:val="nil"/>
              <w:bottom w:val="single" w:sz="4" w:space="0" w:color="auto"/>
              <w:right w:val="single" w:sz="4" w:space="0" w:color="auto"/>
            </w:tcBorders>
            <w:shd w:val="clear" w:color="auto" w:fill="auto"/>
            <w:noWrap/>
            <w:vAlign w:val="bottom"/>
            <w:hideMark/>
          </w:tcPr>
          <w:p w14:paraId="289E5327"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166.514</w:t>
            </w:r>
          </w:p>
        </w:tc>
      </w:tr>
      <w:tr w:rsidR="00A03295" w:rsidRPr="00A13B35" w14:paraId="77D76E73"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6DDACD1"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Opfokpoeljen leghen</w:t>
            </w:r>
          </w:p>
        </w:tc>
        <w:tc>
          <w:tcPr>
            <w:tcW w:w="1180" w:type="dxa"/>
            <w:tcBorders>
              <w:top w:val="nil"/>
              <w:left w:val="nil"/>
              <w:bottom w:val="single" w:sz="4" w:space="0" w:color="auto"/>
              <w:right w:val="single" w:sz="4" w:space="0" w:color="auto"/>
            </w:tcBorders>
            <w:shd w:val="clear" w:color="auto" w:fill="auto"/>
            <w:noWrap/>
            <w:vAlign w:val="bottom"/>
            <w:hideMark/>
          </w:tcPr>
          <w:p w14:paraId="613BC1FD"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4C8DEE9C"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7C07BF7E"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117.259</w:t>
            </w:r>
          </w:p>
        </w:tc>
        <w:tc>
          <w:tcPr>
            <w:tcW w:w="1180" w:type="dxa"/>
            <w:tcBorders>
              <w:top w:val="nil"/>
              <w:left w:val="nil"/>
              <w:bottom w:val="single" w:sz="4" w:space="0" w:color="auto"/>
              <w:right w:val="single" w:sz="4" w:space="0" w:color="auto"/>
            </w:tcBorders>
            <w:shd w:val="clear" w:color="auto" w:fill="auto"/>
            <w:noWrap/>
            <w:vAlign w:val="bottom"/>
            <w:hideMark/>
          </w:tcPr>
          <w:p w14:paraId="504A4965"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79.815</w:t>
            </w:r>
          </w:p>
        </w:tc>
        <w:tc>
          <w:tcPr>
            <w:tcW w:w="1161" w:type="dxa"/>
            <w:tcBorders>
              <w:top w:val="nil"/>
              <w:left w:val="nil"/>
              <w:bottom w:val="single" w:sz="4" w:space="0" w:color="auto"/>
              <w:right w:val="single" w:sz="4" w:space="0" w:color="auto"/>
            </w:tcBorders>
            <w:shd w:val="clear" w:color="auto" w:fill="auto"/>
            <w:noWrap/>
            <w:vAlign w:val="bottom"/>
            <w:hideMark/>
          </w:tcPr>
          <w:p w14:paraId="4CEE9503"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197.074</w:t>
            </w:r>
          </w:p>
        </w:tc>
      </w:tr>
      <w:tr w:rsidR="00A03295" w:rsidRPr="00A13B35" w14:paraId="145CA14D"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1EB5343B"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Slachtkuikens</w:t>
            </w:r>
          </w:p>
        </w:tc>
        <w:tc>
          <w:tcPr>
            <w:tcW w:w="1180" w:type="dxa"/>
            <w:tcBorders>
              <w:top w:val="nil"/>
              <w:left w:val="nil"/>
              <w:bottom w:val="single" w:sz="4" w:space="0" w:color="auto"/>
              <w:right w:val="single" w:sz="4" w:space="0" w:color="auto"/>
            </w:tcBorders>
            <w:shd w:val="clear" w:color="auto" w:fill="auto"/>
            <w:noWrap/>
            <w:vAlign w:val="bottom"/>
            <w:hideMark/>
          </w:tcPr>
          <w:p w14:paraId="28A1780D"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5587628A"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45DC1D7A"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131.966</w:t>
            </w:r>
          </w:p>
        </w:tc>
        <w:tc>
          <w:tcPr>
            <w:tcW w:w="1180" w:type="dxa"/>
            <w:tcBorders>
              <w:top w:val="nil"/>
              <w:left w:val="nil"/>
              <w:bottom w:val="single" w:sz="4" w:space="0" w:color="auto"/>
              <w:right w:val="single" w:sz="4" w:space="0" w:color="auto"/>
            </w:tcBorders>
            <w:shd w:val="clear" w:color="auto" w:fill="auto"/>
            <w:noWrap/>
            <w:vAlign w:val="bottom"/>
            <w:hideMark/>
          </w:tcPr>
          <w:p w14:paraId="2863A6E4"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4.976</w:t>
            </w:r>
          </w:p>
        </w:tc>
        <w:tc>
          <w:tcPr>
            <w:tcW w:w="1161" w:type="dxa"/>
            <w:tcBorders>
              <w:top w:val="nil"/>
              <w:left w:val="nil"/>
              <w:bottom w:val="single" w:sz="4" w:space="0" w:color="auto"/>
              <w:right w:val="single" w:sz="4" w:space="0" w:color="auto"/>
            </w:tcBorders>
            <w:shd w:val="clear" w:color="auto" w:fill="auto"/>
            <w:noWrap/>
            <w:vAlign w:val="bottom"/>
            <w:hideMark/>
          </w:tcPr>
          <w:p w14:paraId="12063CF1"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136.942</w:t>
            </w:r>
          </w:p>
        </w:tc>
      </w:tr>
      <w:tr w:rsidR="00A03295" w:rsidRPr="00A13B35" w14:paraId="72FBB898"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40A4BFD8"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Ouderdieren</w:t>
            </w:r>
          </w:p>
        </w:tc>
        <w:tc>
          <w:tcPr>
            <w:tcW w:w="1180" w:type="dxa"/>
            <w:tcBorders>
              <w:top w:val="nil"/>
              <w:left w:val="nil"/>
              <w:bottom w:val="single" w:sz="4" w:space="0" w:color="auto"/>
              <w:right w:val="single" w:sz="4" w:space="0" w:color="auto"/>
            </w:tcBorders>
            <w:shd w:val="clear" w:color="auto" w:fill="auto"/>
            <w:noWrap/>
            <w:vAlign w:val="bottom"/>
            <w:hideMark/>
          </w:tcPr>
          <w:p w14:paraId="0B609624"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136CA04C"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494E4672"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16.170</w:t>
            </w:r>
          </w:p>
        </w:tc>
        <w:tc>
          <w:tcPr>
            <w:tcW w:w="1180" w:type="dxa"/>
            <w:tcBorders>
              <w:top w:val="nil"/>
              <w:left w:val="nil"/>
              <w:bottom w:val="single" w:sz="4" w:space="0" w:color="auto"/>
              <w:right w:val="single" w:sz="4" w:space="0" w:color="auto"/>
            </w:tcBorders>
            <w:shd w:val="clear" w:color="auto" w:fill="auto"/>
            <w:noWrap/>
            <w:vAlign w:val="bottom"/>
            <w:hideMark/>
          </w:tcPr>
          <w:p w14:paraId="5AF15E27"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19.047</w:t>
            </w:r>
          </w:p>
        </w:tc>
        <w:tc>
          <w:tcPr>
            <w:tcW w:w="1161" w:type="dxa"/>
            <w:tcBorders>
              <w:top w:val="nil"/>
              <w:left w:val="nil"/>
              <w:bottom w:val="single" w:sz="4" w:space="0" w:color="auto"/>
              <w:right w:val="single" w:sz="4" w:space="0" w:color="auto"/>
            </w:tcBorders>
            <w:shd w:val="clear" w:color="auto" w:fill="auto"/>
            <w:noWrap/>
            <w:vAlign w:val="bottom"/>
            <w:hideMark/>
          </w:tcPr>
          <w:p w14:paraId="78B5D6BB"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35.217</w:t>
            </w:r>
          </w:p>
        </w:tc>
      </w:tr>
      <w:tr w:rsidR="00A03295" w:rsidRPr="00A13B35" w14:paraId="42AB0E2E"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3DE59861" w14:textId="77777777" w:rsidR="00A03295"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Opfokslachtkuikens</w:t>
            </w:r>
          </w:p>
        </w:tc>
        <w:tc>
          <w:tcPr>
            <w:tcW w:w="1180" w:type="dxa"/>
            <w:tcBorders>
              <w:top w:val="nil"/>
              <w:left w:val="nil"/>
              <w:bottom w:val="single" w:sz="4" w:space="0" w:color="auto"/>
              <w:right w:val="single" w:sz="4" w:space="0" w:color="auto"/>
            </w:tcBorders>
            <w:shd w:val="clear" w:color="auto" w:fill="auto"/>
            <w:noWrap/>
            <w:vAlign w:val="bottom"/>
            <w:hideMark/>
          </w:tcPr>
          <w:p w14:paraId="2C139024"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20" w:type="dxa"/>
            <w:tcBorders>
              <w:top w:val="nil"/>
              <w:left w:val="nil"/>
              <w:bottom w:val="single" w:sz="4" w:space="0" w:color="auto"/>
              <w:right w:val="single" w:sz="4" w:space="0" w:color="auto"/>
            </w:tcBorders>
            <w:shd w:val="clear" w:color="auto" w:fill="auto"/>
            <w:noWrap/>
            <w:vAlign w:val="bottom"/>
            <w:hideMark/>
          </w:tcPr>
          <w:p w14:paraId="058D72D3" w14:textId="77777777" w:rsidR="00A03295"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w:t>
            </w:r>
          </w:p>
        </w:tc>
        <w:tc>
          <w:tcPr>
            <w:tcW w:w="1180" w:type="dxa"/>
            <w:tcBorders>
              <w:top w:val="nil"/>
              <w:left w:val="nil"/>
              <w:bottom w:val="single" w:sz="4" w:space="0" w:color="auto"/>
              <w:right w:val="single" w:sz="4" w:space="0" w:color="auto"/>
            </w:tcBorders>
            <w:shd w:val="clear" w:color="auto" w:fill="auto"/>
            <w:noWrap/>
            <w:vAlign w:val="bottom"/>
            <w:hideMark/>
          </w:tcPr>
          <w:p w14:paraId="1E7AAF8B"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10.052</w:t>
            </w:r>
          </w:p>
        </w:tc>
        <w:tc>
          <w:tcPr>
            <w:tcW w:w="1180" w:type="dxa"/>
            <w:tcBorders>
              <w:top w:val="nil"/>
              <w:left w:val="nil"/>
              <w:bottom w:val="single" w:sz="4" w:space="0" w:color="auto"/>
              <w:right w:val="single" w:sz="4" w:space="0" w:color="auto"/>
            </w:tcBorders>
            <w:shd w:val="clear" w:color="auto" w:fill="auto"/>
            <w:noWrap/>
            <w:vAlign w:val="bottom"/>
            <w:hideMark/>
          </w:tcPr>
          <w:p w14:paraId="63AD2563"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7.853</w:t>
            </w:r>
          </w:p>
        </w:tc>
        <w:tc>
          <w:tcPr>
            <w:tcW w:w="1161" w:type="dxa"/>
            <w:tcBorders>
              <w:top w:val="nil"/>
              <w:left w:val="nil"/>
              <w:bottom w:val="single" w:sz="4" w:space="0" w:color="auto"/>
              <w:right w:val="single" w:sz="4" w:space="0" w:color="auto"/>
            </w:tcBorders>
            <w:shd w:val="clear" w:color="auto" w:fill="auto"/>
            <w:noWrap/>
            <w:vAlign w:val="bottom"/>
            <w:hideMark/>
          </w:tcPr>
          <w:p w14:paraId="04802228"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17.905</w:t>
            </w:r>
          </w:p>
        </w:tc>
      </w:tr>
      <w:tr w:rsidR="00A03295" w:rsidRPr="00A13B35" w14:paraId="71BFAE8A"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374BD6A6" w14:textId="77777777" w:rsidR="00A03295" w:rsidRPr="00A13B35" w:rsidRDefault="10378AC3" w:rsidP="00D44361">
            <w:pPr>
              <w:rPr>
                <w:rFonts w:eastAsia="Times New Roman"/>
                <w:b/>
                <w:bCs/>
                <w:color w:val="000000"/>
                <w:lang w:eastAsia="nl-BE"/>
              </w:rPr>
            </w:pPr>
            <w:r w:rsidRPr="10378AC3">
              <w:rPr>
                <w:rFonts w:ascii="Times New Roman" w:eastAsia="Times New Roman" w:hAnsi="Times New Roman"/>
                <w:b/>
                <w:bCs/>
                <w:color w:val="000000" w:themeColor="text1"/>
                <w:lang w:eastAsia="nl-BE"/>
              </w:rPr>
              <w:t>Totaal</w:t>
            </w:r>
          </w:p>
        </w:tc>
        <w:tc>
          <w:tcPr>
            <w:tcW w:w="1180" w:type="dxa"/>
            <w:tcBorders>
              <w:top w:val="nil"/>
              <w:left w:val="nil"/>
              <w:bottom w:val="single" w:sz="4" w:space="0" w:color="auto"/>
              <w:right w:val="single" w:sz="4" w:space="0" w:color="auto"/>
            </w:tcBorders>
            <w:shd w:val="clear" w:color="auto" w:fill="auto"/>
            <w:noWrap/>
            <w:vAlign w:val="bottom"/>
            <w:hideMark/>
          </w:tcPr>
          <w:p w14:paraId="73767345"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238.692</w:t>
            </w:r>
          </w:p>
        </w:tc>
        <w:tc>
          <w:tcPr>
            <w:tcW w:w="1120" w:type="dxa"/>
            <w:tcBorders>
              <w:top w:val="nil"/>
              <w:left w:val="nil"/>
              <w:bottom w:val="single" w:sz="4" w:space="0" w:color="auto"/>
              <w:right w:val="single" w:sz="4" w:space="0" w:color="auto"/>
            </w:tcBorders>
            <w:shd w:val="clear" w:color="auto" w:fill="auto"/>
            <w:noWrap/>
            <w:vAlign w:val="bottom"/>
            <w:hideMark/>
          </w:tcPr>
          <w:p w14:paraId="22311D86"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48.160</w:t>
            </w:r>
          </w:p>
        </w:tc>
        <w:tc>
          <w:tcPr>
            <w:tcW w:w="1180" w:type="dxa"/>
            <w:tcBorders>
              <w:top w:val="nil"/>
              <w:left w:val="nil"/>
              <w:bottom w:val="single" w:sz="4" w:space="0" w:color="auto"/>
              <w:right w:val="single" w:sz="4" w:space="0" w:color="auto"/>
            </w:tcBorders>
            <w:shd w:val="clear" w:color="auto" w:fill="auto"/>
            <w:noWrap/>
            <w:vAlign w:val="bottom"/>
            <w:hideMark/>
          </w:tcPr>
          <w:p w14:paraId="5146501B"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513.239</w:t>
            </w:r>
          </w:p>
        </w:tc>
        <w:tc>
          <w:tcPr>
            <w:tcW w:w="1180" w:type="dxa"/>
            <w:tcBorders>
              <w:top w:val="nil"/>
              <w:left w:val="nil"/>
              <w:bottom w:val="single" w:sz="4" w:space="0" w:color="auto"/>
              <w:right w:val="single" w:sz="4" w:space="0" w:color="auto"/>
            </w:tcBorders>
            <w:shd w:val="clear" w:color="auto" w:fill="auto"/>
            <w:noWrap/>
            <w:vAlign w:val="bottom"/>
            <w:hideMark/>
          </w:tcPr>
          <w:p w14:paraId="117BFF04"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170.802</w:t>
            </w:r>
          </w:p>
        </w:tc>
        <w:tc>
          <w:tcPr>
            <w:tcW w:w="1161" w:type="dxa"/>
            <w:tcBorders>
              <w:top w:val="nil"/>
              <w:left w:val="nil"/>
              <w:bottom w:val="single" w:sz="4" w:space="0" w:color="auto"/>
              <w:right w:val="single" w:sz="4" w:space="0" w:color="auto"/>
            </w:tcBorders>
            <w:shd w:val="clear" w:color="auto" w:fill="auto"/>
            <w:noWrap/>
            <w:vAlign w:val="bottom"/>
            <w:hideMark/>
          </w:tcPr>
          <w:p w14:paraId="5CF302CF" w14:textId="77777777" w:rsidR="00A03295" w:rsidRPr="00A13B35" w:rsidRDefault="00A03295" w:rsidP="00D44361">
            <w:pPr>
              <w:jc w:val="center"/>
              <w:rPr>
                <w:rFonts w:eastAsia="Times New Roman"/>
                <w:color w:val="000000"/>
                <w:lang w:eastAsia="nl-BE"/>
              </w:rPr>
            </w:pPr>
            <w:r w:rsidRPr="00A13B35">
              <w:rPr>
                <w:rFonts w:eastAsia="Times New Roman"/>
                <w:color w:val="000000"/>
                <w:lang w:eastAsia="nl-BE"/>
              </w:rPr>
              <w:t>970.893</w:t>
            </w:r>
          </w:p>
        </w:tc>
      </w:tr>
    </w:tbl>
    <w:p w14:paraId="6197E130" w14:textId="77777777" w:rsidR="00A03295" w:rsidRDefault="00A03295" w:rsidP="0038570C"/>
    <w:tbl>
      <w:tblPr>
        <w:tblW w:w="8243" w:type="dxa"/>
        <w:tblCellMar>
          <w:left w:w="70" w:type="dxa"/>
          <w:right w:w="70" w:type="dxa"/>
        </w:tblCellMar>
        <w:tblLook w:val="04A0" w:firstRow="1" w:lastRow="0" w:firstColumn="1" w:lastColumn="0" w:noHBand="0" w:noVBand="1"/>
      </w:tblPr>
      <w:tblGrid>
        <w:gridCol w:w="2422"/>
        <w:gridCol w:w="1180"/>
        <w:gridCol w:w="1120"/>
        <w:gridCol w:w="1180"/>
        <w:gridCol w:w="1180"/>
        <w:gridCol w:w="1161"/>
      </w:tblGrid>
      <w:tr w:rsidR="006B3A43" w:rsidRPr="00A51909" w14:paraId="0C49D2DD" w14:textId="77777777" w:rsidTr="10378AC3">
        <w:trPr>
          <w:trHeight w:val="300"/>
        </w:trPr>
        <w:tc>
          <w:tcPr>
            <w:tcW w:w="8243" w:type="dxa"/>
            <w:gridSpan w:val="6"/>
            <w:tcBorders>
              <w:top w:val="nil"/>
              <w:left w:val="nil"/>
              <w:bottom w:val="nil"/>
              <w:right w:val="nil"/>
            </w:tcBorders>
            <w:shd w:val="clear" w:color="auto" w:fill="auto"/>
            <w:noWrap/>
            <w:vAlign w:val="bottom"/>
            <w:hideMark/>
          </w:tcPr>
          <w:p w14:paraId="1AA6CE6C" w14:textId="77777777" w:rsidR="006B3A43" w:rsidRPr="00A51909" w:rsidRDefault="10378AC3" w:rsidP="00A51909">
            <w:pPr>
              <w:rPr>
                <w:rFonts w:ascii="Times New Roman" w:eastAsia="Times New Roman" w:hAnsi="Times New Roman"/>
                <w:i/>
                <w:sz w:val="20"/>
                <w:szCs w:val="20"/>
                <w:lang w:eastAsia="nl-BE"/>
              </w:rPr>
            </w:pPr>
            <w:r w:rsidRPr="10378AC3">
              <w:rPr>
                <w:rFonts w:ascii="Times New Roman" w:eastAsia="Times New Roman" w:hAnsi="Times New Roman"/>
                <w:i/>
                <w:iCs/>
                <w:color w:val="000000" w:themeColor="text1"/>
                <w:u w:val="single"/>
                <w:lang w:eastAsia="nl-BE"/>
              </w:rPr>
              <w:t>Tabel 5</w:t>
            </w:r>
            <w:r w:rsidRPr="10378AC3">
              <w:rPr>
                <w:rFonts w:ascii="Times New Roman" w:eastAsia="Times New Roman" w:hAnsi="Times New Roman"/>
                <w:i/>
                <w:iCs/>
                <w:color w:val="000000" w:themeColor="text1"/>
                <w:lang w:eastAsia="nl-BE"/>
              </w:rPr>
              <w:t>. De opkoopregeling zorgde voor een gevoelige daling van de nutriëntenbalans</w:t>
            </w:r>
          </w:p>
        </w:tc>
      </w:tr>
      <w:tr w:rsidR="006B3A43" w:rsidRPr="00A13B35" w14:paraId="715B3C7F" w14:textId="77777777" w:rsidTr="10378AC3">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B22A8"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Inkorting nutriëntenbalans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CDD4D9E"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0F75DEB"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DAF110"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65ED3D8"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2004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0EF1E7EE"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Totaal</w:t>
            </w:r>
          </w:p>
        </w:tc>
      </w:tr>
      <w:tr w:rsidR="006B3A43" w:rsidRPr="00A13B35" w14:paraId="0DC517DD"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42CC654"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N (miljoen kg)</w:t>
            </w:r>
          </w:p>
        </w:tc>
        <w:tc>
          <w:tcPr>
            <w:tcW w:w="1180" w:type="dxa"/>
            <w:tcBorders>
              <w:top w:val="nil"/>
              <w:left w:val="nil"/>
              <w:bottom w:val="single" w:sz="4" w:space="0" w:color="auto"/>
              <w:right w:val="single" w:sz="4" w:space="0" w:color="auto"/>
            </w:tcBorders>
            <w:shd w:val="clear" w:color="auto" w:fill="auto"/>
            <w:noWrap/>
            <w:vAlign w:val="bottom"/>
            <w:hideMark/>
          </w:tcPr>
          <w:p w14:paraId="54C15776"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3,3</w:t>
            </w:r>
          </w:p>
        </w:tc>
        <w:tc>
          <w:tcPr>
            <w:tcW w:w="1120" w:type="dxa"/>
            <w:tcBorders>
              <w:top w:val="nil"/>
              <w:left w:val="nil"/>
              <w:bottom w:val="single" w:sz="4" w:space="0" w:color="auto"/>
              <w:right w:val="single" w:sz="4" w:space="0" w:color="auto"/>
            </w:tcBorders>
            <w:shd w:val="clear" w:color="auto" w:fill="auto"/>
            <w:noWrap/>
            <w:vAlign w:val="bottom"/>
            <w:hideMark/>
          </w:tcPr>
          <w:p w14:paraId="184526A2"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0,7</w:t>
            </w:r>
          </w:p>
        </w:tc>
        <w:tc>
          <w:tcPr>
            <w:tcW w:w="1180" w:type="dxa"/>
            <w:tcBorders>
              <w:top w:val="nil"/>
              <w:left w:val="nil"/>
              <w:bottom w:val="single" w:sz="4" w:space="0" w:color="auto"/>
              <w:right w:val="single" w:sz="4" w:space="0" w:color="auto"/>
            </w:tcBorders>
            <w:shd w:val="clear" w:color="auto" w:fill="auto"/>
            <w:noWrap/>
            <w:vAlign w:val="bottom"/>
            <w:hideMark/>
          </w:tcPr>
          <w:p w14:paraId="2FE7C362"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2,8</w:t>
            </w:r>
          </w:p>
        </w:tc>
        <w:tc>
          <w:tcPr>
            <w:tcW w:w="1180" w:type="dxa"/>
            <w:tcBorders>
              <w:top w:val="nil"/>
              <w:left w:val="nil"/>
              <w:bottom w:val="single" w:sz="4" w:space="0" w:color="auto"/>
              <w:right w:val="single" w:sz="4" w:space="0" w:color="auto"/>
            </w:tcBorders>
            <w:shd w:val="clear" w:color="auto" w:fill="auto"/>
            <w:noWrap/>
            <w:vAlign w:val="bottom"/>
            <w:hideMark/>
          </w:tcPr>
          <w:p w14:paraId="693F58B9"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0,6</w:t>
            </w:r>
          </w:p>
        </w:tc>
        <w:tc>
          <w:tcPr>
            <w:tcW w:w="1161" w:type="dxa"/>
            <w:tcBorders>
              <w:top w:val="nil"/>
              <w:left w:val="nil"/>
              <w:bottom w:val="single" w:sz="4" w:space="0" w:color="auto"/>
              <w:right w:val="single" w:sz="4" w:space="0" w:color="auto"/>
            </w:tcBorders>
            <w:shd w:val="clear" w:color="auto" w:fill="auto"/>
            <w:noWrap/>
            <w:vAlign w:val="bottom"/>
            <w:hideMark/>
          </w:tcPr>
          <w:p w14:paraId="3E3B8E0B"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7,4</w:t>
            </w:r>
          </w:p>
        </w:tc>
      </w:tr>
      <w:tr w:rsidR="006B3A43" w:rsidRPr="00A13B35" w14:paraId="450C12AA"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D3120EC"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P2O5 (miljoen kg)</w:t>
            </w:r>
          </w:p>
        </w:tc>
        <w:tc>
          <w:tcPr>
            <w:tcW w:w="1180" w:type="dxa"/>
            <w:tcBorders>
              <w:top w:val="nil"/>
              <w:left w:val="nil"/>
              <w:bottom w:val="single" w:sz="4" w:space="0" w:color="auto"/>
              <w:right w:val="single" w:sz="4" w:space="0" w:color="auto"/>
            </w:tcBorders>
            <w:shd w:val="clear" w:color="auto" w:fill="auto"/>
            <w:noWrap/>
            <w:vAlign w:val="bottom"/>
            <w:hideMark/>
          </w:tcPr>
          <w:p w14:paraId="40C8DAF2"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1,4</w:t>
            </w:r>
          </w:p>
        </w:tc>
        <w:tc>
          <w:tcPr>
            <w:tcW w:w="1120" w:type="dxa"/>
            <w:tcBorders>
              <w:top w:val="nil"/>
              <w:left w:val="nil"/>
              <w:bottom w:val="single" w:sz="4" w:space="0" w:color="auto"/>
              <w:right w:val="single" w:sz="4" w:space="0" w:color="auto"/>
            </w:tcBorders>
            <w:shd w:val="clear" w:color="auto" w:fill="auto"/>
            <w:noWrap/>
            <w:vAlign w:val="bottom"/>
            <w:hideMark/>
          </w:tcPr>
          <w:p w14:paraId="74844E40"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0,3</w:t>
            </w:r>
          </w:p>
        </w:tc>
        <w:tc>
          <w:tcPr>
            <w:tcW w:w="1180" w:type="dxa"/>
            <w:tcBorders>
              <w:top w:val="nil"/>
              <w:left w:val="nil"/>
              <w:bottom w:val="single" w:sz="4" w:space="0" w:color="auto"/>
              <w:right w:val="single" w:sz="4" w:space="0" w:color="auto"/>
            </w:tcBorders>
            <w:shd w:val="clear" w:color="auto" w:fill="auto"/>
            <w:noWrap/>
            <w:vAlign w:val="bottom"/>
            <w:hideMark/>
          </w:tcPr>
          <w:p w14:paraId="12BAF360"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1,2</w:t>
            </w:r>
          </w:p>
        </w:tc>
        <w:tc>
          <w:tcPr>
            <w:tcW w:w="1180" w:type="dxa"/>
            <w:tcBorders>
              <w:top w:val="nil"/>
              <w:left w:val="nil"/>
              <w:bottom w:val="single" w:sz="4" w:space="0" w:color="auto"/>
              <w:right w:val="single" w:sz="4" w:space="0" w:color="auto"/>
            </w:tcBorders>
            <w:shd w:val="clear" w:color="auto" w:fill="auto"/>
            <w:noWrap/>
            <w:vAlign w:val="bottom"/>
            <w:hideMark/>
          </w:tcPr>
          <w:p w14:paraId="291762BF"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0,3</w:t>
            </w:r>
          </w:p>
        </w:tc>
        <w:tc>
          <w:tcPr>
            <w:tcW w:w="1161" w:type="dxa"/>
            <w:tcBorders>
              <w:top w:val="nil"/>
              <w:left w:val="nil"/>
              <w:bottom w:val="single" w:sz="4" w:space="0" w:color="auto"/>
              <w:right w:val="single" w:sz="4" w:space="0" w:color="auto"/>
            </w:tcBorders>
            <w:shd w:val="clear" w:color="auto" w:fill="auto"/>
            <w:noWrap/>
            <w:vAlign w:val="bottom"/>
            <w:hideMark/>
          </w:tcPr>
          <w:p w14:paraId="01340E0F" w14:textId="77777777" w:rsidR="006B3A43" w:rsidRPr="00A13B35" w:rsidRDefault="10378AC3" w:rsidP="00D44361">
            <w:pPr>
              <w:jc w:val="center"/>
              <w:rPr>
                <w:rFonts w:eastAsia="Times New Roman"/>
                <w:color w:val="000000"/>
                <w:lang w:eastAsia="nl-BE"/>
              </w:rPr>
            </w:pPr>
            <w:r w:rsidRPr="10378AC3">
              <w:rPr>
                <w:rFonts w:ascii="Times New Roman" w:eastAsia="Times New Roman" w:hAnsi="Times New Roman"/>
                <w:color w:val="000000" w:themeColor="text1"/>
                <w:lang w:eastAsia="nl-BE"/>
              </w:rPr>
              <w:t>3,2</w:t>
            </w:r>
          </w:p>
        </w:tc>
      </w:tr>
    </w:tbl>
    <w:p w14:paraId="7B34ECF4" w14:textId="77777777" w:rsidR="00A03295" w:rsidRDefault="00A03295" w:rsidP="0038570C"/>
    <w:tbl>
      <w:tblPr>
        <w:tblW w:w="8243" w:type="dxa"/>
        <w:tblCellMar>
          <w:left w:w="70" w:type="dxa"/>
          <w:right w:w="70" w:type="dxa"/>
        </w:tblCellMar>
        <w:tblLook w:val="04A0" w:firstRow="1" w:lastRow="0" w:firstColumn="1" w:lastColumn="0" w:noHBand="0" w:noVBand="1"/>
      </w:tblPr>
      <w:tblGrid>
        <w:gridCol w:w="2422"/>
        <w:gridCol w:w="1180"/>
        <w:gridCol w:w="1120"/>
        <w:gridCol w:w="1180"/>
        <w:gridCol w:w="1180"/>
        <w:gridCol w:w="1161"/>
      </w:tblGrid>
      <w:tr w:rsidR="006B3A43" w:rsidRPr="00A51909" w14:paraId="3C3216CD" w14:textId="77777777" w:rsidTr="10378AC3">
        <w:trPr>
          <w:trHeight w:val="300"/>
        </w:trPr>
        <w:tc>
          <w:tcPr>
            <w:tcW w:w="8243" w:type="dxa"/>
            <w:gridSpan w:val="6"/>
            <w:tcBorders>
              <w:top w:val="nil"/>
              <w:left w:val="nil"/>
              <w:bottom w:val="nil"/>
              <w:right w:val="nil"/>
            </w:tcBorders>
            <w:shd w:val="clear" w:color="auto" w:fill="auto"/>
            <w:noWrap/>
            <w:vAlign w:val="bottom"/>
            <w:hideMark/>
          </w:tcPr>
          <w:p w14:paraId="38735935" w14:textId="13C2952D" w:rsidR="006B3A43" w:rsidRPr="00A51909" w:rsidRDefault="10378AC3" w:rsidP="000A7E10">
            <w:pPr>
              <w:rPr>
                <w:rFonts w:eastAsia="Times New Roman"/>
                <w:i/>
                <w:lang w:eastAsia="nl-BE"/>
              </w:rPr>
            </w:pPr>
            <w:r w:rsidRPr="10378AC3">
              <w:rPr>
                <w:rFonts w:ascii="Times New Roman" w:eastAsia="Times New Roman" w:hAnsi="Times New Roman"/>
                <w:i/>
                <w:iCs/>
                <w:u w:val="single"/>
                <w:lang w:eastAsia="nl-BE"/>
              </w:rPr>
              <w:t>Tabel 6</w:t>
            </w:r>
            <w:r w:rsidRPr="10378AC3">
              <w:rPr>
                <w:rFonts w:ascii="Times New Roman" w:eastAsia="Times New Roman" w:hAnsi="Times New Roman"/>
                <w:i/>
                <w:iCs/>
                <w:lang w:eastAsia="nl-BE"/>
              </w:rPr>
              <w:t>. Er werd 76 miljoen euro uitbetaald aan landbouwers die instapten in de opkoopregeling</w:t>
            </w:r>
          </w:p>
        </w:tc>
      </w:tr>
      <w:tr w:rsidR="006B3A43" w:rsidRPr="00A13B35" w14:paraId="4A5C74E9" w14:textId="77777777" w:rsidTr="10378AC3">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9A6D"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Uitbetaalde vergoeding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AAE2D47"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2001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70BC2ED"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2002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41D88A"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2003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E1CE2D3"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2004</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7536976F"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Totaal</w:t>
            </w:r>
          </w:p>
        </w:tc>
      </w:tr>
      <w:tr w:rsidR="006B3A43" w:rsidRPr="00A13B35" w14:paraId="28B87453" w14:textId="77777777" w:rsidTr="10378AC3">
        <w:trPr>
          <w:trHeight w:val="300"/>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57FDE496" w14:textId="77777777" w:rsidR="006B3A43" w:rsidRPr="00A13B35" w:rsidRDefault="10378AC3" w:rsidP="00D44361">
            <w:pPr>
              <w:rPr>
                <w:rFonts w:eastAsia="Times New Roman"/>
                <w:color w:val="000000"/>
                <w:lang w:eastAsia="nl-BE"/>
              </w:rPr>
            </w:pPr>
            <w:r w:rsidRPr="10378AC3">
              <w:rPr>
                <w:rFonts w:ascii="Times New Roman" w:eastAsia="Times New Roman" w:hAnsi="Times New Roman"/>
                <w:color w:val="000000" w:themeColor="text1"/>
                <w:lang w:eastAsia="nl-BE"/>
              </w:rPr>
              <w:t>Totaal (in miljoen euro)</w:t>
            </w:r>
          </w:p>
        </w:tc>
        <w:tc>
          <w:tcPr>
            <w:tcW w:w="1180" w:type="dxa"/>
            <w:tcBorders>
              <w:top w:val="nil"/>
              <w:left w:val="nil"/>
              <w:bottom w:val="single" w:sz="4" w:space="0" w:color="auto"/>
              <w:right w:val="single" w:sz="4" w:space="0" w:color="auto"/>
            </w:tcBorders>
            <w:shd w:val="clear" w:color="auto" w:fill="auto"/>
            <w:noWrap/>
            <w:vAlign w:val="bottom"/>
            <w:hideMark/>
          </w:tcPr>
          <w:p w14:paraId="42373572"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32,782</w:t>
            </w:r>
          </w:p>
        </w:tc>
        <w:tc>
          <w:tcPr>
            <w:tcW w:w="1120" w:type="dxa"/>
            <w:tcBorders>
              <w:top w:val="nil"/>
              <w:left w:val="nil"/>
              <w:bottom w:val="single" w:sz="4" w:space="0" w:color="auto"/>
              <w:right w:val="single" w:sz="4" w:space="0" w:color="auto"/>
            </w:tcBorders>
            <w:shd w:val="clear" w:color="auto" w:fill="auto"/>
            <w:noWrap/>
            <w:vAlign w:val="bottom"/>
            <w:hideMark/>
          </w:tcPr>
          <w:p w14:paraId="5B0A1FEB"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7,967</w:t>
            </w:r>
          </w:p>
        </w:tc>
        <w:tc>
          <w:tcPr>
            <w:tcW w:w="1180" w:type="dxa"/>
            <w:tcBorders>
              <w:top w:val="nil"/>
              <w:left w:val="nil"/>
              <w:bottom w:val="single" w:sz="4" w:space="0" w:color="auto"/>
              <w:right w:val="single" w:sz="4" w:space="0" w:color="auto"/>
            </w:tcBorders>
            <w:shd w:val="clear" w:color="auto" w:fill="auto"/>
            <w:noWrap/>
            <w:vAlign w:val="bottom"/>
            <w:hideMark/>
          </w:tcPr>
          <w:p w14:paraId="2E775B7B"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30,726</w:t>
            </w:r>
          </w:p>
        </w:tc>
        <w:tc>
          <w:tcPr>
            <w:tcW w:w="1180" w:type="dxa"/>
            <w:tcBorders>
              <w:top w:val="nil"/>
              <w:left w:val="nil"/>
              <w:bottom w:val="single" w:sz="4" w:space="0" w:color="auto"/>
              <w:right w:val="single" w:sz="4" w:space="0" w:color="auto"/>
            </w:tcBorders>
            <w:shd w:val="clear" w:color="auto" w:fill="auto"/>
            <w:noWrap/>
            <w:vAlign w:val="bottom"/>
            <w:hideMark/>
          </w:tcPr>
          <w:p w14:paraId="33FD40BF"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4,37</w:t>
            </w:r>
          </w:p>
        </w:tc>
        <w:tc>
          <w:tcPr>
            <w:tcW w:w="1161" w:type="dxa"/>
            <w:tcBorders>
              <w:top w:val="nil"/>
              <w:left w:val="nil"/>
              <w:bottom w:val="single" w:sz="4" w:space="0" w:color="auto"/>
              <w:right w:val="single" w:sz="4" w:space="0" w:color="auto"/>
            </w:tcBorders>
            <w:shd w:val="clear" w:color="auto" w:fill="auto"/>
            <w:noWrap/>
            <w:vAlign w:val="bottom"/>
            <w:hideMark/>
          </w:tcPr>
          <w:p w14:paraId="15A9A8AB" w14:textId="77777777" w:rsidR="006B3A43" w:rsidRPr="00A13B35" w:rsidRDefault="10378AC3" w:rsidP="00D44361">
            <w:pPr>
              <w:jc w:val="right"/>
              <w:rPr>
                <w:rFonts w:eastAsia="Times New Roman"/>
                <w:color w:val="000000"/>
                <w:lang w:eastAsia="nl-BE"/>
              </w:rPr>
            </w:pPr>
            <w:r w:rsidRPr="10378AC3">
              <w:rPr>
                <w:rFonts w:ascii="Times New Roman" w:eastAsia="Times New Roman" w:hAnsi="Times New Roman"/>
                <w:color w:val="000000" w:themeColor="text1"/>
                <w:lang w:eastAsia="nl-BE"/>
              </w:rPr>
              <w:t>75,845</w:t>
            </w:r>
          </w:p>
        </w:tc>
      </w:tr>
    </w:tbl>
    <w:p w14:paraId="47536394" w14:textId="77777777" w:rsidR="001B086A" w:rsidRDefault="00A414B1" w:rsidP="00D64A27">
      <w:pPr>
        <w:pStyle w:val="Kop1"/>
        <w:numPr>
          <w:ilvl w:val="0"/>
          <w:numId w:val="15"/>
        </w:numPr>
      </w:pPr>
      <w:bookmarkStart w:id="13" w:name="_Toc449773835"/>
      <w:r>
        <w:t xml:space="preserve">Pleidooi voor een </w:t>
      </w:r>
      <w:r w:rsidR="004B68C4">
        <w:t>sturend beleid voor de grootte van de veestapel</w:t>
      </w:r>
      <w:bookmarkEnd w:id="13"/>
      <w:r w:rsidR="004B68C4">
        <w:t xml:space="preserve"> </w:t>
      </w:r>
    </w:p>
    <w:p w14:paraId="651FECEB" w14:textId="10B55CCC" w:rsidR="009F6195" w:rsidRDefault="10378AC3" w:rsidP="008C406D">
      <w:r>
        <w:t xml:space="preserve">De aanhoudende economische crisis in de veehouderij zorgt op dit moment voor een stille, maar kille sanering in de sector. In 2015 werden er de helft meer faillissementen opgetekend dan het jaar voordien, ondertussen daalde het aantal boerenbedrijven tussen 2010 en 2015 met 5.330 eenheden (dat is een daling met 19%). Boeren verliezen het bedrijf waar ze jarenlang dag en nacht voor </w:t>
      </w:r>
      <w:r>
        <w:lastRenderedPageBreak/>
        <w:t xml:space="preserve">gewerkt hebben en blijven achter met een grote schuldenberg waardoor hun veerkracht om opnieuw te beginnen veelal bijzonder klein is. Tegelijkertijd stellen we vast dat die sanering in het aantal bedrijven geen invloed heeft op de grootte van de veestapel: bedrijven die overblijven worden groter en kiezen vaak voor strategieën van schaalvergroting en kostenbesparing. </w:t>
      </w:r>
    </w:p>
    <w:p w14:paraId="14D0F081" w14:textId="77777777" w:rsidR="00166776" w:rsidRDefault="00166776" w:rsidP="008C406D"/>
    <w:p w14:paraId="2EA74561" w14:textId="77777777" w:rsidR="004A73E6" w:rsidRDefault="10378AC3" w:rsidP="008C406D">
      <w:r>
        <w:t>Met de vaststelling dat Vlaanderen op dit moment een tienvoud meer vlees produceert dan nodig is voor de eigen voedselbehoefte, gecombineerd met het feit dat de schaduwkosten voor de maatschappij en boer enorm hoog zijn pleiten we voor een veehouderij die meer in evenwicht is met de consumptiebehoefte en de ecologische draagkracht  in Vlaanderen – en bij uitbreiding de directe afzetkanalen en grondstoffenleveranciers.</w:t>
      </w:r>
    </w:p>
    <w:p w14:paraId="621D5CC6" w14:textId="77777777" w:rsidR="004D05C7" w:rsidRDefault="004D05C7" w:rsidP="008C406D"/>
    <w:p w14:paraId="4BA2BAB9" w14:textId="4EB6F79A" w:rsidR="007872E8" w:rsidRDefault="10378AC3" w:rsidP="008C406D">
      <w:r>
        <w:t xml:space="preserve">Om dit te realiseren stellen we voor om een </w:t>
      </w:r>
      <w:r w:rsidRPr="10378AC3">
        <w:rPr>
          <w:b/>
          <w:bCs/>
        </w:rPr>
        <w:t>combinatie van maatregelen</w:t>
      </w:r>
      <w:r>
        <w:t xml:space="preserve"> uit te werken, die gestoeld zijn op twee beleidspijlers: 1) korte termijn socio-economische crisismaatregelen en 2) Lange termijn aanbodsturing van de veestapel.</w:t>
      </w:r>
    </w:p>
    <w:p w14:paraId="5744543F" w14:textId="77777777" w:rsidR="007872E8" w:rsidRDefault="007872E8" w:rsidP="008C406D"/>
    <w:p w14:paraId="60EB8152" w14:textId="77777777" w:rsidR="007872E8" w:rsidRDefault="007872E8" w:rsidP="008C406D"/>
    <w:p w14:paraId="45CD23D8" w14:textId="77777777" w:rsidR="007872E8" w:rsidRDefault="007872E8" w:rsidP="008C406D"/>
    <w:p w14:paraId="0FA650E6" w14:textId="7A7A460B" w:rsidR="007872E8" w:rsidRPr="007872E8" w:rsidRDefault="10378AC3" w:rsidP="008C406D">
      <w:pPr>
        <w:rPr>
          <w:b/>
        </w:rPr>
      </w:pPr>
      <w:r w:rsidRPr="10378AC3">
        <w:rPr>
          <w:b/>
          <w:bCs/>
        </w:rPr>
        <w:t>Socio-economische crisismaatregelen</w:t>
      </w:r>
    </w:p>
    <w:p w14:paraId="2508D095" w14:textId="2B0BD36E" w:rsidR="00D901EE" w:rsidRDefault="10378AC3" w:rsidP="00D901EE">
      <w:pPr>
        <w:pStyle w:val="Lijstalinea"/>
        <w:numPr>
          <w:ilvl w:val="0"/>
          <w:numId w:val="22"/>
        </w:numPr>
      </w:pPr>
      <w:r>
        <w:t xml:space="preserve">een nieuwe </w:t>
      </w:r>
      <w:r w:rsidRPr="10378AC3">
        <w:rPr>
          <w:b/>
          <w:bCs/>
        </w:rPr>
        <w:t>vrijwillige opkoopregeling voor de veehouderij</w:t>
      </w:r>
      <w:r>
        <w:t>, waarbij de overheid een financiële ondersteuning geeft voor veehouders, met een geldige lopende milieuvergunning voor de uitbating van een bestaande veeteeltinrichting, als zij binnen een bepaalde termijn en op vrijwillige basis volledig en definitief stoppen met het houden van dieren en hun nutriëntenemissierechten inleveren.</w:t>
      </w:r>
    </w:p>
    <w:p w14:paraId="5E36B0EE" w14:textId="77777777" w:rsidR="00D901EE" w:rsidRDefault="00D901EE" w:rsidP="00D901EE">
      <w:pPr>
        <w:pStyle w:val="Lijstalinea"/>
      </w:pPr>
    </w:p>
    <w:p w14:paraId="732E7B44" w14:textId="161DCA56" w:rsidR="00D901EE" w:rsidRDefault="10378AC3" w:rsidP="00D901EE">
      <w:pPr>
        <w:pStyle w:val="Lijstalinea"/>
        <w:numPr>
          <w:ilvl w:val="0"/>
          <w:numId w:val="22"/>
        </w:numPr>
      </w:pPr>
      <w:r>
        <w:t xml:space="preserve">een </w:t>
      </w:r>
      <w:r w:rsidRPr="10378AC3">
        <w:rPr>
          <w:b/>
          <w:bCs/>
        </w:rPr>
        <w:t>gedeeltelijke vrijwillige opkoopregeling voor de veehouderij, aangevuld met een omschakelingsvergoeding</w:t>
      </w:r>
      <w:r>
        <w:t xml:space="preserve">, waarbij de overheid een financiële ondersteuning geeft voor veehouders, met een geldige lopende milieuvergunning voor de uitbating van een bestaande veeteeltinrichting, als zij hun dierenaantal duurzaam en significant afbouwen in functie van een diversificatiestrategie waar duurzaamheid en dierenwelzijn voorop staan. Om de </w:t>
      </w:r>
      <w:proofErr w:type="spellStart"/>
      <w:r>
        <w:t>meerkost</w:t>
      </w:r>
      <w:proofErr w:type="spellEnd"/>
      <w:r>
        <w:t xml:space="preserve"> te kunnen vergoeden die gepaard gaat met deze diversificatiestrategie wordt bovenop de investeringssteun een omschakelingsvergoeding betaald naar analogie van de maatregelen voor de ondersteuning van de </w:t>
      </w:r>
      <w:proofErr w:type="spellStart"/>
      <w:r>
        <w:t>biosector</w:t>
      </w:r>
      <w:proofErr w:type="spellEnd"/>
      <w:r>
        <w:t xml:space="preserve">. </w:t>
      </w:r>
    </w:p>
    <w:p w14:paraId="4AE5F46E" w14:textId="77777777" w:rsidR="007872E8" w:rsidRDefault="007872E8" w:rsidP="007872E8">
      <w:pPr>
        <w:pStyle w:val="Lijstalinea"/>
      </w:pPr>
    </w:p>
    <w:p w14:paraId="2944AE78" w14:textId="251B9070" w:rsidR="007872E8" w:rsidRPr="007872E8" w:rsidRDefault="10378AC3" w:rsidP="007872E8">
      <w:pPr>
        <w:rPr>
          <w:b/>
        </w:rPr>
      </w:pPr>
      <w:r w:rsidRPr="10378AC3">
        <w:rPr>
          <w:b/>
          <w:bCs/>
        </w:rPr>
        <w:t>Lange termijn aanbodsturing van de veestapel</w:t>
      </w:r>
    </w:p>
    <w:p w14:paraId="42C89C28" w14:textId="4C950BAA" w:rsidR="007872E8" w:rsidRDefault="10378AC3" w:rsidP="007872E8">
      <w:r>
        <w:t xml:space="preserve">Naast de maatregelen die een duurzame uitweg moeten bieden aan noodlijdende veehouders moet er ook op lange termijn een sturing komen op de grootte van de veestapel. </w:t>
      </w:r>
    </w:p>
    <w:p w14:paraId="3FDE0091" w14:textId="77777777" w:rsidR="007872E8" w:rsidRDefault="007872E8" w:rsidP="007872E8"/>
    <w:p w14:paraId="593BD39E" w14:textId="77777777" w:rsidR="00D901EE" w:rsidRDefault="00D901EE" w:rsidP="00D901EE">
      <w:pPr>
        <w:pStyle w:val="Lijstalinea"/>
      </w:pPr>
    </w:p>
    <w:p w14:paraId="1A47C8E1" w14:textId="77777777" w:rsidR="00D54995" w:rsidRDefault="10378AC3" w:rsidP="00D54995">
      <w:pPr>
        <w:pStyle w:val="Lijstalinea"/>
        <w:numPr>
          <w:ilvl w:val="0"/>
          <w:numId w:val="28"/>
        </w:numPr>
      </w:pPr>
      <w:r>
        <w:t xml:space="preserve">een heroriëntering van de investeringssteun voor landbouwbedrijven in functie van </w:t>
      </w:r>
      <w:r w:rsidRPr="10378AC3">
        <w:rPr>
          <w:b/>
          <w:bCs/>
        </w:rPr>
        <w:t>gedifferentieerde kwaliteit en duurzaamheid</w:t>
      </w:r>
      <w:r>
        <w:t xml:space="preserve">. Daarbij wordt gegarandeerd dat een investering een </w:t>
      </w:r>
      <w:r w:rsidRPr="10378AC3">
        <w:rPr>
          <w:b/>
          <w:bCs/>
        </w:rPr>
        <w:t>netto-milieuwinst</w:t>
      </w:r>
      <w:r>
        <w:t xml:space="preserve"> inhoudt.</w:t>
      </w:r>
    </w:p>
    <w:p w14:paraId="55077607" w14:textId="77777777" w:rsidR="00D54995" w:rsidRDefault="00D54995" w:rsidP="00D54995">
      <w:pPr>
        <w:pStyle w:val="Lijstalinea"/>
      </w:pPr>
    </w:p>
    <w:p w14:paraId="67322E3C" w14:textId="5B096F1B" w:rsidR="00D901EE" w:rsidRPr="00D901EE" w:rsidRDefault="00764F38" w:rsidP="00D54995">
      <w:pPr>
        <w:pStyle w:val="Lijstalinea"/>
        <w:numPr>
          <w:ilvl w:val="0"/>
          <w:numId w:val="28"/>
        </w:numPr>
      </w:pPr>
      <w:r w:rsidRPr="00CC1DC0">
        <w:t xml:space="preserve">het </w:t>
      </w:r>
      <w:r w:rsidRPr="10378AC3">
        <w:rPr>
          <w:b/>
          <w:bCs/>
        </w:rPr>
        <w:t>stopzetten</w:t>
      </w:r>
      <w:r w:rsidRPr="00CC1DC0">
        <w:t xml:space="preserve"> </w:t>
      </w:r>
      <w:r w:rsidR="00CC1DC0" w:rsidRPr="10378AC3">
        <w:rPr>
          <w:rFonts w:ascii="Arial" w:eastAsia="Arial" w:hAnsi="Arial" w:cs="Arial"/>
          <w:b/>
          <w:bCs/>
          <w:shd w:val="clear" w:color="auto" w:fill="FFFFFF"/>
        </w:rPr>
        <w:t xml:space="preserve">van de </w:t>
      </w:r>
      <w:r w:rsidR="00F20272" w:rsidRPr="10378AC3">
        <w:rPr>
          <w:rFonts w:ascii="Arial" w:eastAsia="Arial" w:hAnsi="Arial" w:cs="Arial"/>
          <w:b/>
          <w:bCs/>
          <w:shd w:val="clear" w:color="auto" w:fill="FFFFFF"/>
        </w:rPr>
        <w:t>maatregel</w:t>
      </w:r>
      <w:r w:rsidR="00F20272" w:rsidRPr="10378AC3">
        <w:rPr>
          <w:rFonts w:ascii="Arial" w:eastAsia="Arial" w:hAnsi="Arial" w:cs="Arial"/>
          <w:shd w:val="clear" w:color="auto" w:fill="FFFFFF"/>
        </w:rPr>
        <w:t xml:space="preserve"> die het mogelijk maakt om de veestapel van individuele bedrijven </w:t>
      </w:r>
      <w:r w:rsidR="00F20272" w:rsidRPr="10378AC3">
        <w:rPr>
          <w:rFonts w:ascii="Arial" w:eastAsia="Arial" w:hAnsi="Arial" w:cs="Arial"/>
          <w:b/>
          <w:bCs/>
          <w:shd w:val="clear" w:color="auto" w:fill="FFFFFF"/>
        </w:rPr>
        <w:t>uit te breiden door het toepassen van mestverwerking</w:t>
      </w:r>
      <w:r w:rsidR="00F20272" w:rsidRPr="10378AC3">
        <w:rPr>
          <w:rFonts w:ascii="Arial" w:eastAsia="Arial" w:hAnsi="Arial" w:cs="Arial"/>
          <w:shd w:val="clear" w:color="auto" w:fill="FFFFFF"/>
        </w:rPr>
        <w:t xml:space="preserve">. </w:t>
      </w:r>
      <w:r w:rsidR="00D54995" w:rsidRPr="10378AC3">
        <w:rPr>
          <w:rFonts w:ascii="Arial" w:eastAsia="Arial" w:hAnsi="Arial" w:cs="Arial"/>
          <w:shd w:val="clear" w:color="auto" w:fill="FFFFFF"/>
        </w:rPr>
        <w:t xml:space="preserve">De invoering van deze maatregel zorgde voor een sterke toename van de veestapel in absolute termen (vooral pluimvee en varkens) vanaf 2007, terwijl ze </w:t>
      </w:r>
      <w:r w:rsidR="00EC176B" w:rsidRPr="10378AC3">
        <w:rPr>
          <w:rFonts w:ascii="Arial" w:eastAsia="Arial" w:hAnsi="Arial" w:cs="Arial"/>
          <w:shd w:val="clear" w:color="auto" w:fill="FFFFFF"/>
        </w:rPr>
        <w:t xml:space="preserve">er </w:t>
      </w:r>
      <w:r w:rsidR="00B35705" w:rsidRPr="10378AC3">
        <w:rPr>
          <w:rFonts w:ascii="Arial" w:eastAsia="Arial" w:hAnsi="Arial" w:cs="Arial"/>
          <w:shd w:val="clear" w:color="auto" w:fill="FFFFFF"/>
        </w:rPr>
        <w:t>on</w:t>
      </w:r>
      <w:r w:rsidR="00EC176B" w:rsidRPr="10378AC3">
        <w:rPr>
          <w:rFonts w:ascii="Arial" w:eastAsia="Arial" w:hAnsi="Arial" w:cs="Arial"/>
          <w:shd w:val="clear" w:color="auto" w:fill="FFFFFF"/>
        </w:rPr>
        <w:t>voldoende in</w:t>
      </w:r>
      <w:r w:rsidR="00D54995" w:rsidRPr="10378AC3">
        <w:rPr>
          <w:rFonts w:ascii="Arial" w:eastAsia="Arial" w:hAnsi="Arial" w:cs="Arial"/>
          <w:shd w:val="clear" w:color="auto" w:fill="FFFFFF"/>
        </w:rPr>
        <w:t xml:space="preserve"> slaagt</w:t>
      </w:r>
      <w:r w:rsidR="00EC176B" w:rsidRPr="10378AC3">
        <w:rPr>
          <w:rFonts w:ascii="Arial" w:eastAsia="Arial" w:hAnsi="Arial" w:cs="Arial"/>
          <w:shd w:val="clear" w:color="auto" w:fill="FFFFFF"/>
        </w:rPr>
        <w:t xml:space="preserve"> </w:t>
      </w:r>
      <w:r w:rsidR="00EA2857" w:rsidRPr="10378AC3">
        <w:rPr>
          <w:rFonts w:ascii="Arial" w:eastAsia="Arial" w:hAnsi="Arial" w:cs="Arial"/>
          <w:shd w:val="clear" w:color="auto" w:fill="FFFFFF"/>
        </w:rPr>
        <w:t xml:space="preserve">om een significante verbetering van de </w:t>
      </w:r>
      <w:r w:rsidR="00D54995" w:rsidRPr="10378AC3">
        <w:rPr>
          <w:rFonts w:ascii="Arial" w:eastAsia="Arial" w:hAnsi="Arial" w:cs="Arial"/>
          <w:shd w:val="clear" w:color="auto" w:fill="FFFFFF"/>
        </w:rPr>
        <w:t>milieu</w:t>
      </w:r>
      <w:r w:rsidR="00EA2857" w:rsidRPr="10378AC3">
        <w:rPr>
          <w:rFonts w:ascii="Arial" w:eastAsia="Arial" w:hAnsi="Arial" w:cs="Arial"/>
          <w:shd w:val="clear" w:color="auto" w:fill="FFFFFF"/>
        </w:rPr>
        <w:t xml:space="preserve">resultaten van de metingen </w:t>
      </w:r>
      <w:r w:rsidR="00EA2857" w:rsidRPr="10378AC3">
        <w:rPr>
          <w:rFonts w:ascii="Arial" w:eastAsia="Arial" w:hAnsi="Arial" w:cs="Arial"/>
          <w:shd w:val="clear" w:color="auto" w:fill="FFFFFF"/>
        </w:rPr>
        <w:lastRenderedPageBreak/>
        <w:t xml:space="preserve">van de relevante parameters te realiseren zoals beoogd in artikel 35 van het mestdecreet. </w:t>
      </w:r>
      <w:r w:rsidR="00D54995" w:rsidRPr="10378AC3">
        <w:rPr>
          <w:rFonts w:ascii="Arial" w:eastAsia="Arial" w:hAnsi="Arial" w:cs="Arial"/>
          <w:shd w:val="clear" w:color="auto" w:fill="FFFFFF"/>
        </w:rPr>
        <w:t xml:space="preserve">Deze maatregel maakt gecoördineerde sturing op de veestapel onmogelijk en dient daarom stopgezet te worden, minstens tot het moment dat de economische- en milieuparameters voldoende significant verbeterd zijn. </w:t>
      </w:r>
    </w:p>
    <w:p w14:paraId="0B24ABD6" w14:textId="77777777" w:rsidR="00D901EE" w:rsidRPr="00D901EE" w:rsidRDefault="00D901EE" w:rsidP="00D901EE">
      <w:pPr>
        <w:pStyle w:val="Lijstalinea"/>
        <w:rPr>
          <w:rFonts w:cs="Arial"/>
          <w:shd w:val="clear" w:color="auto" w:fill="FFFFFF"/>
        </w:rPr>
      </w:pPr>
    </w:p>
    <w:p w14:paraId="2F069980" w14:textId="66B4316D" w:rsidR="00D901EE" w:rsidRPr="00D901EE" w:rsidRDefault="003539BF" w:rsidP="00D54995">
      <w:pPr>
        <w:pStyle w:val="Lijstalinea"/>
        <w:numPr>
          <w:ilvl w:val="0"/>
          <w:numId w:val="28"/>
        </w:numPr>
      </w:pPr>
      <w:r w:rsidRPr="10378AC3">
        <w:rPr>
          <w:rFonts w:ascii="Arial" w:eastAsia="Arial" w:hAnsi="Arial" w:cs="Arial"/>
          <w:shd w:val="clear" w:color="auto" w:fill="FFFFFF"/>
        </w:rPr>
        <w:t xml:space="preserve">Om individuele bedrijven toe te laten om te groeien wordt een systeem uitgewerkt waarbij </w:t>
      </w:r>
      <w:r w:rsidRPr="10378AC3">
        <w:rPr>
          <w:rFonts w:ascii="Arial" w:eastAsia="Arial" w:hAnsi="Arial" w:cs="Arial"/>
          <w:b/>
          <w:bCs/>
          <w:shd w:val="clear" w:color="auto" w:fill="FFFFFF"/>
        </w:rPr>
        <w:t xml:space="preserve">op </w:t>
      </w:r>
      <w:r w:rsidR="00D54995" w:rsidRPr="10378AC3">
        <w:rPr>
          <w:rFonts w:ascii="Arial" w:eastAsia="Arial" w:hAnsi="Arial" w:cs="Arial"/>
          <w:b/>
          <w:bCs/>
          <w:shd w:val="clear" w:color="auto" w:fill="FFFFFF"/>
        </w:rPr>
        <w:t xml:space="preserve">provinciale </w:t>
      </w:r>
      <w:r w:rsidRPr="10378AC3">
        <w:rPr>
          <w:rFonts w:ascii="Arial" w:eastAsia="Arial" w:hAnsi="Arial" w:cs="Arial"/>
          <w:b/>
          <w:bCs/>
          <w:shd w:val="clear" w:color="auto" w:fill="FFFFFF"/>
        </w:rPr>
        <w:t xml:space="preserve">schaal nutriëntenemissierechten </w:t>
      </w:r>
      <w:r w:rsidR="00734D9A" w:rsidRPr="10378AC3">
        <w:rPr>
          <w:rFonts w:ascii="Arial" w:eastAsia="Arial" w:hAnsi="Arial" w:cs="Arial"/>
          <w:b/>
          <w:bCs/>
          <w:shd w:val="clear" w:color="auto" w:fill="FFFFFF"/>
        </w:rPr>
        <w:t>kunnen overgekocht worden</w:t>
      </w:r>
      <w:r w:rsidRPr="10378AC3">
        <w:rPr>
          <w:rFonts w:ascii="Arial" w:eastAsia="Arial" w:hAnsi="Arial" w:cs="Arial"/>
          <w:shd w:val="clear" w:color="auto" w:fill="FFFFFF"/>
        </w:rPr>
        <w:t xml:space="preserve"> van bedrijven die via natuurlijke afvloeiing hun bedrijfsvoering stopzetten</w:t>
      </w:r>
      <w:r w:rsidR="00D54995" w:rsidRPr="10378AC3">
        <w:rPr>
          <w:rFonts w:ascii="Arial" w:eastAsia="Arial" w:hAnsi="Arial" w:cs="Arial"/>
          <w:shd w:val="clear" w:color="auto" w:fill="FFFFFF"/>
        </w:rPr>
        <w:t>, zoals dit ook onderzocht wordt in het Nederlands Brabant</w:t>
      </w:r>
      <w:r w:rsidRPr="10378AC3">
        <w:rPr>
          <w:rFonts w:ascii="Arial" w:eastAsia="Arial" w:hAnsi="Arial" w:cs="Arial"/>
          <w:shd w:val="clear" w:color="auto" w:fill="FFFFFF"/>
        </w:rPr>
        <w:t xml:space="preserve">. Om </w:t>
      </w:r>
      <w:r w:rsidR="00D901EE" w:rsidRPr="10378AC3">
        <w:rPr>
          <w:rFonts w:ascii="Arial" w:eastAsia="Arial" w:hAnsi="Arial" w:cs="Arial"/>
          <w:shd w:val="clear" w:color="auto" w:fill="FFFFFF"/>
        </w:rPr>
        <w:t xml:space="preserve">te sturen op de veestapel wordt op de parameter regionale concentratie en milieuresultaten gewerkt, zoals mogelijk gemaakt wordt in artikel 40 van het mestdecreet. In functie van de </w:t>
      </w:r>
      <w:proofErr w:type="spellStart"/>
      <w:r w:rsidR="00D901EE" w:rsidRPr="10378AC3">
        <w:rPr>
          <w:rFonts w:ascii="Arial" w:eastAsia="Arial" w:hAnsi="Arial" w:cs="Arial"/>
          <w:shd w:val="clear" w:color="auto" w:fill="FFFFFF"/>
        </w:rPr>
        <w:t>veedichtheid</w:t>
      </w:r>
      <w:proofErr w:type="spellEnd"/>
      <w:r w:rsidR="00D901EE" w:rsidRPr="10378AC3">
        <w:rPr>
          <w:rFonts w:ascii="Arial" w:eastAsia="Arial" w:hAnsi="Arial" w:cs="Arial"/>
          <w:shd w:val="clear" w:color="auto" w:fill="FFFFFF"/>
        </w:rPr>
        <w:t xml:space="preserve"> en de behaalde milieuresultaten binnen een bepaalde regio wordt een percentage van de nutriëntemissierechten afgeroomd. Het minimumpercentage ligt op 25% en geldt voor regio’s met een lage </w:t>
      </w:r>
      <w:proofErr w:type="spellStart"/>
      <w:r w:rsidR="00D901EE" w:rsidRPr="10378AC3">
        <w:rPr>
          <w:rFonts w:ascii="Arial" w:eastAsia="Arial" w:hAnsi="Arial" w:cs="Arial"/>
          <w:shd w:val="clear" w:color="auto" w:fill="FFFFFF"/>
        </w:rPr>
        <w:t>veedichtheid</w:t>
      </w:r>
      <w:proofErr w:type="spellEnd"/>
      <w:r w:rsidR="00D901EE" w:rsidRPr="10378AC3">
        <w:rPr>
          <w:rFonts w:ascii="Arial" w:eastAsia="Arial" w:hAnsi="Arial" w:cs="Arial"/>
          <w:shd w:val="clear" w:color="auto" w:fill="FFFFFF"/>
        </w:rPr>
        <w:t xml:space="preserve"> en goede milieuparameters. Hoe hoger de </w:t>
      </w:r>
      <w:proofErr w:type="spellStart"/>
      <w:r w:rsidR="00D901EE" w:rsidRPr="10378AC3">
        <w:rPr>
          <w:rFonts w:ascii="Arial" w:eastAsia="Arial" w:hAnsi="Arial" w:cs="Arial"/>
          <w:shd w:val="clear" w:color="auto" w:fill="FFFFFF"/>
        </w:rPr>
        <w:t>veedichtheid</w:t>
      </w:r>
      <w:proofErr w:type="spellEnd"/>
      <w:r w:rsidR="00D901EE" w:rsidRPr="10378AC3">
        <w:rPr>
          <w:rFonts w:ascii="Arial" w:eastAsia="Arial" w:hAnsi="Arial" w:cs="Arial"/>
          <w:shd w:val="clear" w:color="auto" w:fill="FFFFFF"/>
        </w:rPr>
        <w:t xml:space="preserve"> op regionaal niveau en hoe slechter de milieuresultaten, hoe meer nutriëntenemissierechten worden afgeroomd. Het maximale afromingspercentage ligt op 80%.</w:t>
      </w:r>
    </w:p>
    <w:p w14:paraId="30D2CB69" w14:textId="4891BF99" w:rsidR="00C31C25" w:rsidRDefault="10378AC3" w:rsidP="00C31C25">
      <w:r>
        <w:t xml:space="preserve">De </w:t>
      </w:r>
      <w:r w:rsidRPr="10378AC3">
        <w:rPr>
          <w:b/>
          <w:bCs/>
        </w:rPr>
        <w:t>doelstelling</w:t>
      </w:r>
      <w:r>
        <w:t xml:space="preserve"> van deze maatregelen is tweeledig:</w:t>
      </w:r>
    </w:p>
    <w:p w14:paraId="21D250CA" w14:textId="77777777" w:rsidR="00C31C25" w:rsidRDefault="10378AC3" w:rsidP="00C31C25">
      <w:pPr>
        <w:pStyle w:val="Lijstalinea"/>
        <w:numPr>
          <w:ilvl w:val="0"/>
          <w:numId w:val="12"/>
        </w:numPr>
      </w:pPr>
      <w:r>
        <w:t xml:space="preserve">afbouw van de veestapel realiseren boven op de natuurlijke afvloei </w:t>
      </w:r>
    </w:p>
    <w:p w14:paraId="1C722077" w14:textId="097DAE6D" w:rsidR="00C31C25" w:rsidRDefault="10378AC3" w:rsidP="00C31C25">
      <w:pPr>
        <w:pStyle w:val="Lijstalinea"/>
        <w:numPr>
          <w:ilvl w:val="0"/>
          <w:numId w:val="12"/>
        </w:numPr>
      </w:pPr>
      <w:r>
        <w:t>sociaal verantwoord antwoord bieden op de sociaaleconomische problemen die zich stellen in de huidige crisis in de veehouderij</w:t>
      </w:r>
    </w:p>
    <w:p w14:paraId="615428DB" w14:textId="77777777" w:rsidR="00D64A27" w:rsidRPr="00D901EE" w:rsidRDefault="10378AC3" w:rsidP="00A414B1">
      <w:pPr>
        <w:rPr>
          <w:b/>
        </w:rPr>
      </w:pPr>
      <w:r w:rsidRPr="10378AC3">
        <w:rPr>
          <w:b/>
          <w:bCs/>
        </w:rPr>
        <w:t>Budgettaire impact</w:t>
      </w:r>
    </w:p>
    <w:p w14:paraId="74B0392A" w14:textId="77777777" w:rsidR="00A414B1" w:rsidRDefault="10378AC3" w:rsidP="004E2B6A">
      <w:r>
        <w:t xml:space="preserve">In 2015 werd net geen 30 miljoen euro aan zogenaamde crisismaatregelen uitgetrokken voor de noodlijdende veehouderij (zie tabel 1 van een overzicht). Ook in 2016 worden heel wat eenmalige crisismaatregelen voorzien. De meeste van de middelen worden generiek uitgesmeerd over (een deel van) de veehouderij, zonder rekening te houden met de mate waarin het bedrijf getroffen wordt door de crisis. Wij pleiten ervoor om deze middelen in te zetten voor die bedrijven die de steun het hardst nodig hebben in functie van de stopzetting of omvorming van hun bedrijf. De resultaten van de eerste opkoopregeling tonen aan dat het huidige budget voldoende is om vergelijkbare resultaten te boeken. </w:t>
      </w:r>
    </w:p>
    <w:p w14:paraId="278DF7C5" w14:textId="77777777" w:rsidR="005F2137" w:rsidRDefault="005F2137" w:rsidP="004E2B6A"/>
    <w:p w14:paraId="0C670F9F" w14:textId="4D5B52C1" w:rsidR="005F2137" w:rsidRDefault="10378AC3" w:rsidP="005F2137">
      <w:r>
        <w:t xml:space="preserve">Naast de opkoopregeling zullen ook middelen moeten ingezet worden om bedrijven in staat te stellen om hun dierenaantal duurzaam en significant af te bouwen in functie van een diversificatiestrategie waar duurzaamheid en dierenwelzijn voorop staan. Bovenop de investeringssteun voorzien we een omschakelingsvergoeding naar analogie van de maatregelen voor de ondersteuning van de </w:t>
      </w:r>
      <w:proofErr w:type="spellStart"/>
      <w:r>
        <w:t>biosector</w:t>
      </w:r>
      <w:proofErr w:type="spellEnd"/>
      <w:r>
        <w:t xml:space="preserve">. Deze omschakelingsvergoeding moet de veehouder vergoeden voor de </w:t>
      </w:r>
      <w:proofErr w:type="spellStart"/>
      <w:r>
        <w:t>meerkost</w:t>
      </w:r>
      <w:proofErr w:type="spellEnd"/>
      <w:r>
        <w:t xml:space="preserve"> die gepaard gaat met deze diversificatiestrategie </w:t>
      </w:r>
    </w:p>
    <w:p w14:paraId="68CEEC13" w14:textId="77777777" w:rsidR="005F2137" w:rsidRDefault="005F2137" w:rsidP="004E2B6A"/>
    <w:p w14:paraId="65438046" w14:textId="438291FA" w:rsidR="005F2137" w:rsidRPr="00496F2B" w:rsidRDefault="10378AC3" w:rsidP="005F2137">
      <w:pPr>
        <w:spacing w:after="120" w:line="23" w:lineRule="atLeast"/>
        <w:jc w:val="both"/>
        <w:rPr>
          <w:rFonts w:asciiTheme="minorHAnsi" w:hAnsiTheme="minorHAnsi"/>
        </w:rPr>
      </w:pPr>
      <w:r w:rsidRPr="10378AC3">
        <w:rPr>
          <w:rFonts w:asciiTheme="minorHAnsi" w:eastAsiaTheme="minorEastAsia" w:hAnsiTheme="minorHAnsi" w:cstheme="minorBidi"/>
        </w:rPr>
        <w:t xml:space="preserve">De benodigde middelen hiervoor kunnen beschikbaar gesteld worden door </w:t>
      </w:r>
      <w:r>
        <w:t xml:space="preserve">een heroriëntering van de investeringssteun voor landbouwbedrijven in functie van </w:t>
      </w:r>
      <w:r w:rsidRPr="10378AC3">
        <w:rPr>
          <w:b/>
          <w:bCs/>
        </w:rPr>
        <w:t>gedifferentieerde kwaliteit en duurzaamheid</w:t>
      </w:r>
      <w:r>
        <w:t xml:space="preserve">. </w:t>
      </w:r>
      <w:r w:rsidRPr="10378AC3">
        <w:rPr>
          <w:rFonts w:asciiTheme="minorHAnsi" w:eastAsiaTheme="minorEastAsia" w:hAnsiTheme="minorHAnsi" w:cstheme="minorBidi"/>
        </w:rPr>
        <w:t xml:space="preserve">In kader van het Europees Gemeenschappelijk Landbouwbeleid is er het zogenaamde plattelandsontwikkelingsfonds. In totaal zit er in dit fonds 766,6 miljoen euro voor de periode 2014 - 2020. Daarvan  wordt 412 miljoen euro ingezet voor investeringen in gebouwen en machines voor landbouwbedrijven. Op dit moment wordt reeds 162,8 miljoen euro expliciet gereserveerd voor landbouwbedrijven die investeren in zogenaamde milieu- en klimaatmaatregelen. </w:t>
      </w:r>
    </w:p>
    <w:p w14:paraId="699CE26E" w14:textId="77777777" w:rsidR="00CF4C9D" w:rsidRDefault="00F20272" w:rsidP="00DB644A">
      <w:pPr>
        <w:pStyle w:val="Kop1"/>
        <w:numPr>
          <w:ilvl w:val="0"/>
          <w:numId w:val="26"/>
        </w:numPr>
      </w:pPr>
      <w:r>
        <w:br w:type="page"/>
      </w:r>
      <w:bookmarkStart w:id="14" w:name="_Toc449773836"/>
      <w:r w:rsidR="00A51909">
        <w:lastRenderedPageBreak/>
        <w:t xml:space="preserve">Bijlage- </w:t>
      </w:r>
      <w:r w:rsidR="00CF4C9D">
        <w:t>Omgevingsanalyse van de Vlaamse veehouderij: een sector in crisis</w:t>
      </w:r>
      <w:bookmarkEnd w:id="14"/>
    </w:p>
    <w:p w14:paraId="42A79078" w14:textId="77777777" w:rsidR="00DB644A" w:rsidRPr="00DB644A" w:rsidRDefault="00DB644A" w:rsidP="00DB644A">
      <w:pPr>
        <w:pStyle w:val="Lijstalinea"/>
        <w:ind w:left="390"/>
      </w:pPr>
    </w:p>
    <w:p w14:paraId="315E24C2" w14:textId="77777777" w:rsidR="00CF4C9D" w:rsidRDefault="00CF4C9D" w:rsidP="00DB644A">
      <w:pPr>
        <w:pStyle w:val="Kop2"/>
        <w:numPr>
          <w:ilvl w:val="1"/>
          <w:numId w:val="26"/>
        </w:numPr>
      </w:pPr>
      <w:bookmarkStart w:id="15" w:name="_Toc449773837"/>
      <w:r>
        <w:t>Vaststelling 1 – Er wordt steeds minder vlees gegeten</w:t>
      </w:r>
      <w:bookmarkEnd w:id="15"/>
    </w:p>
    <w:p w14:paraId="03B5062A" w14:textId="77777777" w:rsidR="00CF4C9D" w:rsidRDefault="10378AC3" w:rsidP="00CF4C9D">
      <w:pPr>
        <w:rPr>
          <w:rFonts w:eastAsia="Calibri" w:cs="Calibri"/>
        </w:rPr>
      </w:pPr>
      <w:r>
        <w:t xml:space="preserve">Zowel in eigen land als in de buurlanden is er een trend naar minder vleeseten. </w:t>
      </w:r>
      <w:r w:rsidRPr="10378AC3">
        <w:rPr>
          <w:rFonts w:eastAsia="Calibri" w:cs="Calibri"/>
        </w:rPr>
        <w:t xml:space="preserve">In België daalde de vraag naar vlees in de afgelopen 5 jaar met 7%. Over een periode van 10 jaar eten we zelfs 15% minder vlees. Vooral de vraag naar rundsvlees nam de afgelopen jaren af, in mindere mate daalde ook de vraag naar varkensvlees. Ook in onze buurlanden wordt jaar na jaar minder vlees gegeten. Verwacht wordt dat onder impuls van gezondheids- en milieumaatregelen deze trend zich verder zal doorzetten. </w:t>
      </w:r>
    </w:p>
    <w:p w14:paraId="52BA2B02" w14:textId="77777777" w:rsidR="00CF4C9D" w:rsidRDefault="00CF4C9D" w:rsidP="00CF4C9D">
      <w:pPr>
        <w:rPr>
          <w:rFonts w:eastAsia="Calibri" w:cs="Calibri"/>
        </w:rPr>
      </w:pPr>
    </w:p>
    <w:p w14:paraId="4B10DCF1" w14:textId="77777777" w:rsidR="00CF4C9D" w:rsidRPr="00A51909" w:rsidRDefault="10378AC3" w:rsidP="00CF4C9D">
      <w:pPr>
        <w:rPr>
          <w:rFonts w:eastAsia="Calibri" w:cs="Calibri"/>
          <w:i/>
        </w:rPr>
      </w:pPr>
      <w:r w:rsidRPr="10378AC3">
        <w:rPr>
          <w:rFonts w:eastAsia="Calibri" w:cs="Calibri"/>
          <w:i/>
          <w:iCs/>
          <w:u w:val="single"/>
        </w:rPr>
        <w:t>Tabel 7</w:t>
      </w:r>
      <w:r w:rsidRPr="10378AC3">
        <w:rPr>
          <w:rFonts w:eastAsia="Calibri" w:cs="Calibri"/>
          <w:i/>
          <w:iCs/>
        </w:rPr>
        <w:t>. De vleesconsumptie in eigen land nam de afgelopen jaren sterk af</w:t>
      </w:r>
    </w:p>
    <w:tbl>
      <w:tblPr>
        <w:tblStyle w:val="Tabelraster"/>
        <w:tblW w:w="9062" w:type="dxa"/>
        <w:tblLook w:val="04A0" w:firstRow="1" w:lastRow="0" w:firstColumn="1" w:lastColumn="0" w:noHBand="0" w:noVBand="1"/>
      </w:tblPr>
      <w:tblGrid>
        <w:gridCol w:w="1575"/>
        <w:gridCol w:w="1696"/>
        <w:gridCol w:w="1696"/>
        <w:gridCol w:w="1696"/>
        <w:gridCol w:w="1140"/>
        <w:gridCol w:w="1259"/>
      </w:tblGrid>
      <w:tr w:rsidR="00CF4C9D" w14:paraId="13EC88A6" w14:textId="77777777" w:rsidTr="10378AC3">
        <w:tc>
          <w:tcPr>
            <w:tcW w:w="1575" w:type="dxa"/>
          </w:tcPr>
          <w:p w14:paraId="60F8F4FF" w14:textId="77777777" w:rsidR="00CF4C9D" w:rsidRDefault="10378AC3" w:rsidP="00C804E8">
            <w:pPr>
              <w:rPr>
                <w:rFonts w:eastAsia="Calibri" w:cs="Calibri"/>
              </w:rPr>
            </w:pPr>
            <w:r w:rsidRPr="10378AC3">
              <w:rPr>
                <w:rFonts w:eastAsia="Calibri" w:cs="Calibri"/>
              </w:rPr>
              <w:t>(In kg)</w:t>
            </w:r>
          </w:p>
        </w:tc>
        <w:tc>
          <w:tcPr>
            <w:tcW w:w="1696" w:type="dxa"/>
          </w:tcPr>
          <w:p w14:paraId="49DBC69C" w14:textId="77777777" w:rsidR="00CF4C9D" w:rsidRDefault="10378AC3" w:rsidP="00C804E8">
            <w:pPr>
              <w:rPr>
                <w:rFonts w:eastAsia="Calibri" w:cs="Calibri"/>
              </w:rPr>
            </w:pPr>
            <w:r w:rsidRPr="10378AC3">
              <w:rPr>
                <w:rFonts w:eastAsia="Calibri" w:cs="Calibri"/>
              </w:rPr>
              <w:t>2004</w:t>
            </w:r>
          </w:p>
          <w:p w14:paraId="0F5F1EB3" w14:textId="77777777" w:rsidR="00CF4C9D" w:rsidRDefault="10378AC3" w:rsidP="00C804E8">
            <w:pPr>
              <w:rPr>
                <w:rFonts w:eastAsia="Calibri" w:cs="Calibri"/>
              </w:rPr>
            </w:pPr>
            <w:r w:rsidRPr="10378AC3">
              <w:rPr>
                <w:rFonts w:eastAsia="Calibri" w:cs="Calibri"/>
              </w:rPr>
              <w:t>(karkasgewicht)</w:t>
            </w:r>
          </w:p>
        </w:tc>
        <w:tc>
          <w:tcPr>
            <w:tcW w:w="1696" w:type="dxa"/>
          </w:tcPr>
          <w:p w14:paraId="4F296C34" w14:textId="77777777" w:rsidR="00CF4C9D" w:rsidRDefault="10378AC3" w:rsidP="00C804E8">
            <w:pPr>
              <w:rPr>
                <w:rFonts w:eastAsia="Calibri" w:cs="Calibri"/>
              </w:rPr>
            </w:pPr>
            <w:r w:rsidRPr="10378AC3">
              <w:rPr>
                <w:rFonts w:eastAsia="Calibri" w:cs="Calibri"/>
              </w:rPr>
              <w:t>2009</w:t>
            </w:r>
          </w:p>
          <w:p w14:paraId="0328E30E" w14:textId="77777777" w:rsidR="00CF4C9D" w:rsidRDefault="10378AC3" w:rsidP="00C804E8">
            <w:pPr>
              <w:rPr>
                <w:rFonts w:eastAsia="Calibri" w:cs="Calibri"/>
              </w:rPr>
            </w:pPr>
            <w:r w:rsidRPr="10378AC3">
              <w:rPr>
                <w:rFonts w:eastAsia="Calibri" w:cs="Calibri"/>
              </w:rPr>
              <w:t>(karkasgewicht)</w:t>
            </w:r>
          </w:p>
        </w:tc>
        <w:tc>
          <w:tcPr>
            <w:tcW w:w="1696" w:type="dxa"/>
          </w:tcPr>
          <w:p w14:paraId="529B5398" w14:textId="77777777" w:rsidR="00CF4C9D" w:rsidRDefault="10378AC3" w:rsidP="00C804E8">
            <w:pPr>
              <w:rPr>
                <w:rFonts w:eastAsia="Calibri" w:cs="Calibri"/>
              </w:rPr>
            </w:pPr>
            <w:r w:rsidRPr="10378AC3">
              <w:rPr>
                <w:rFonts w:eastAsia="Calibri" w:cs="Calibri"/>
              </w:rPr>
              <w:t>2013</w:t>
            </w:r>
          </w:p>
          <w:p w14:paraId="2BE2E150" w14:textId="77777777" w:rsidR="00CF4C9D" w:rsidRDefault="10378AC3" w:rsidP="00C804E8">
            <w:pPr>
              <w:rPr>
                <w:rFonts w:eastAsia="Calibri" w:cs="Calibri"/>
              </w:rPr>
            </w:pPr>
            <w:r w:rsidRPr="10378AC3">
              <w:rPr>
                <w:rFonts w:eastAsia="Calibri" w:cs="Calibri"/>
              </w:rPr>
              <w:t>(karkasgewicht)</w:t>
            </w:r>
          </w:p>
        </w:tc>
        <w:tc>
          <w:tcPr>
            <w:tcW w:w="1140" w:type="dxa"/>
          </w:tcPr>
          <w:p w14:paraId="39EA848B" w14:textId="77777777" w:rsidR="00CF4C9D" w:rsidRDefault="10378AC3" w:rsidP="00C804E8">
            <w:pPr>
              <w:rPr>
                <w:rFonts w:eastAsia="Calibri" w:cs="Calibri"/>
              </w:rPr>
            </w:pPr>
            <w:r w:rsidRPr="10378AC3">
              <w:rPr>
                <w:rFonts w:eastAsia="Calibri" w:cs="Calibri"/>
              </w:rPr>
              <w:t>2005</w:t>
            </w:r>
          </w:p>
          <w:p w14:paraId="74EB9119" w14:textId="77777777" w:rsidR="00CF4C9D" w:rsidRDefault="10378AC3" w:rsidP="00C804E8">
            <w:pPr>
              <w:rPr>
                <w:rFonts w:eastAsia="Calibri" w:cs="Calibri"/>
              </w:rPr>
            </w:pPr>
            <w:r w:rsidRPr="10378AC3">
              <w:rPr>
                <w:rFonts w:eastAsia="Calibri" w:cs="Calibri"/>
              </w:rPr>
              <w:t>(zonder been)</w:t>
            </w:r>
          </w:p>
        </w:tc>
        <w:tc>
          <w:tcPr>
            <w:tcW w:w="1259" w:type="dxa"/>
          </w:tcPr>
          <w:p w14:paraId="0C2A6CAA" w14:textId="77777777" w:rsidR="00CF4C9D" w:rsidRDefault="10378AC3" w:rsidP="00C804E8">
            <w:pPr>
              <w:rPr>
                <w:rFonts w:eastAsia="Calibri" w:cs="Calibri"/>
              </w:rPr>
            </w:pPr>
            <w:r w:rsidRPr="10378AC3">
              <w:rPr>
                <w:rFonts w:eastAsia="Calibri" w:cs="Calibri"/>
              </w:rPr>
              <w:t>2013</w:t>
            </w:r>
          </w:p>
          <w:p w14:paraId="52975D8B" w14:textId="77777777" w:rsidR="00CF4C9D" w:rsidRDefault="10378AC3" w:rsidP="00C804E8">
            <w:pPr>
              <w:rPr>
                <w:rFonts w:eastAsia="Calibri" w:cs="Calibri"/>
              </w:rPr>
            </w:pPr>
            <w:r w:rsidRPr="10378AC3">
              <w:rPr>
                <w:rFonts w:eastAsia="Calibri" w:cs="Calibri"/>
              </w:rPr>
              <w:t>(zonder been)</w:t>
            </w:r>
          </w:p>
        </w:tc>
      </w:tr>
      <w:tr w:rsidR="00CF4C9D" w14:paraId="214E8AB3" w14:textId="77777777" w:rsidTr="10378AC3">
        <w:tc>
          <w:tcPr>
            <w:tcW w:w="1575" w:type="dxa"/>
          </w:tcPr>
          <w:p w14:paraId="7442F209" w14:textId="77777777" w:rsidR="00CF4C9D" w:rsidRDefault="10378AC3" w:rsidP="00C804E8">
            <w:pPr>
              <w:rPr>
                <w:rFonts w:eastAsia="Calibri" w:cs="Calibri"/>
              </w:rPr>
            </w:pPr>
            <w:r w:rsidRPr="10378AC3">
              <w:rPr>
                <w:rFonts w:eastAsia="Calibri" w:cs="Calibri"/>
              </w:rPr>
              <w:t>Varkensvlees</w:t>
            </w:r>
          </w:p>
        </w:tc>
        <w:tc>
          <w:tcPr>
            <w:tcW w:w="1696" w:type="dxa"/>
          </w:tcPr>
          <w:p w14:paraId="474C4A24" w14:textId="77777777" w:rsidR="00CF4C9D" w:rsidRDefault="10378AC3" w:rsidP="00C804E8">
            <w:pPr>
              <w:rPr>
                <w:rFonts w:eastAsia="Calibri" w:cs="Calibri"/>
              </w:rPr>
            </w:pPr>
            <w:r w:rsidRPr="10378AC3">
              <w:rPr>
                <w:rFonts w:eastAsia="Calibri" w:cs="Calibri"/>
              </w:rPr>
              <w:t>50</w:t>
            </w:r>
          </w:p>
        </w:tc>
        <w:tc>
          <w:tcPr>
            <w:tcW w:w="1696" w:type="dxa"/>
          </w:tcPr>
          <w:p w14:paraId="54C51F1E" w14:textId="77777777" w:rsidR="00CF4C9D" w:rsidRDefault="10378AC3" w:rsidP="00C804E8">
            <w:pPr>
              <w:rPr>
                <w:rFonts w:eastAsia="Calibri" w:cs="Calibri"/>
              </w:rPr>
            </w:pPr>
            <w:r w:rsidRPr="10378AC3">
              <w:rPr>
                <w:rFonts w:eastAsia="Calibri" w:cs="Calibri"/>
              </w:rPr>
              <w:t>40,2</w:t>
            </w:r>
          </w:p>
        </w:tc>
        <w:tc>
          <w:tcPr>
            <w:tcW w:w="1696" w:type="dxa"/>
          </w:tcPr>
          <w:p w14:paraId="2947AC26" w14:textId="77777777" w:rsidR="00CF4C9D" w:rsidRDefault="10378AC3" w:rsidP="00C804E8">
            <w:pPr>
              <w:rPr>
                <w:rFonts w:eastAsia="Calibri" w:cs="Calibri"/>
              </w:rPr>
            </w:pPr>
            <w:r w:rsidRPr="10378AC3">
              <w:rPr>
                <w:rFonts w:eastAsia="Calibri" w:cs="Calibri"/>
              </w:rPr>
              <w:t>43,2</w:t>
            </w:r>
          </w:p>
        </w:tc>
        <w:tc>
          <w:tcPr>
            <w:tcW w:w="1140" w:type="dxa"/>
          </w:tcPr>
          <w:p w14:paraId="3DA3F703" w14:textId="77777777" w:rsidR="00CF4C9D" w:rsidRDefault="10378AC3" w:rsidP="00C804E8">
            <w:pPr>
              <w:rPr>
                <w:rFonts w:eastAsia="Calibri" w:cs="Calibri"/>
              </w:rPr>
            </w:pPr>
            <w:r w:rsidRPr="10378AC3">
              <w:rPr>
                <w:rFonts w:eastAsia="Calibri" w:cs="Calibri"/>
              </w:rPr>
              <w:t>26,7</w:t>
            </w:r>
          </w:p>
        </w:tc>
        <w:tc>
          <w:tcPr>
            <w:tcW w:w="1259" w:type="dxa"/>
          </w:tcPr>
          <w:p w14:paraId="5647F353" w14:textId="77777777" w:rsidR="00CF4C9D" w:rsidRDefault="10378AC3" w:rsidP="00C804E8">
            <w:pPr>
              <w:rPr>
                <w:rFonts w:eastAsia="Calibri" w:cs="Calibri"/>
              </w:rPr>
            </w:pPr>
            <w:r w:rsidRPr="10378AC3">
              <w:rPr>
                <w:rFonts w:eastAsia="Calibri" w:cs="Calibri"/>
              </w:rPr>
              <w:t>24,7</w:t>
            </w:r>
          </w:p>
        </w:tc>
      </w:tr>
      <w:tr w:rsidR="00CF4C9D" w14:paraId="5FFBB6B3" w14:textId="77777777" w:rsidTr="10378AC3">
        <w:tc>
          <w:tcPr>
            <w:tcW w:w="1575" w:type="dxa"/>
          </w:tcPr>
          <w:p w14:paraId="5D2BBCCF" w14:textId="77777777" w:rsidR="00CF4C9D" w:rsidRDefault="10378AC3" w:rsidP="00C804E8">
            <w:pPr>
              <w:rPr>
                <w:rFonts w:eastAsia="Calibri" w:cs="Calibri"/>
              </w:rPr>
            </w:pPr>
            <w:r w:rsidRPr="10378AC3">
              <w:rPr>
                <w:rFonts w:eastAsia="Calibri" w:cs="Calibri"/>
              </w:rPr>
              <w:t>Runds- en kalfsvlees</w:t>
            </w:r>
          </w:p>
        </w:tc>
        <w:tc>
          <w:tcPr>
            <w:tcW w:w="1696" w:type="dxa"/>
          </w:tcPr>
          <w:p w14:paraId="71F72B7C" w14:textId="77777777" w:rsidR="00CF4C9D" w:rsidRDefault="10378AC3" w:rsidP="00C804E8">
            <w:pPr>
              <w:rPr>
                <w:rFonts w:eastAsia="Calibri" w:cs="Calibri"/>
              </w:rPr>
            </w:pPr>
            <w:r w:rsidRPr="10378AC3">
              <w:rPr>
                <w:rFonts w:eastAsia="Calibri" w:cs="Calibri"/>
              </w:rPr>
              <w:t>20,7</w:t>
            </w:r>
          </w:p>
        </w:tc>
        <w:tc>
          <w:tcPr>
            <w:tcW w:w="1696" w:type="dxa"/>
          </w:tcPr>
          <w:p w14:paraId="324C2F88" w14:textId="77777777" w:rsidR="00CF4C9D" w:rsidRDefault="10378AC3" w:rsidP="00C804E8">
            <w:pPr>
              <w:rPr>
                <w:rFonts w:eastAsia="Calibri" w:cs="Calibri"/>
              </w:rPr>
            </w:pPr>
            <w:r w:rsidRPr="10378AC3">
              <w:rPr>
                <w:rFonts w:eastAsia="Calibri" w:cs="Calibri"/>
              </w:rPr>
              <w:t>18,1</w:t>
            </w:r>
          </w:p>
        </w:tc>
        <w:tc>
          <w:tcPr>
            <w:tcW w:w="1696" w:type="dxa"/>
          </w:tcPr>
          <w:p w14:paraId="2FC83512" w14:textId="77777777" w:rsidR="00CF4C9D" w:rsidRDefault="10378AC3" w:rsidP="00C804E8">
            <w:pPr>
              <w:rPr>
                <w:rFonts w:eastAsia="Calibri" w:cs="Calibri"/>
              </w:rPr>
            </w:pPr>
            <w:r w:rsidRPr="10378AC3">
              <w:rPr>
                <w:rFonts w:eastAsia="Calibri" w:cs="Calibri"/>
              </w:rPr>
              <w:t>15,4</w:t>
            </w:r>
          </w:p>
        </w:tc>
        <w:tc>
          <w:tcPr>
            <w:tcW w:w="1140" w:type="dxa"/>
          </w:tcPr>
          <w:p w14:paraId="2EA8C403" w14:textId="77777777" w:rsidR="00CF4C9D" w:rsidRDefault="10378AC3" w:rsidP="00C804E8">
            <w:pPr>
              <w:rPr>
                <w:rFonts w:eastAsia="Calibri" w:cs="Calibri"/>
              </w:rPr>
            </w:pPr>
            <w:r w:rsidRPr="10378AC3">
              <w:rPr>
                <w:rFonts w:eastAsia="Calibri" w:cs="Calibri"/>
              </w:rPr>
              <w:t>7,9</w:t>
            </w:r>
          </w:p>
        </w:tc>
        <w:tc>
          <w:tcPr>
            <w:tcW w:w="1259" w:type="dxa"/>
          </w:tcPr>
          <w:p w14:paraId="1B748414" w14:textId="77777777" w:rsidR="00CF4C9D" w:rsidRDefault="10378AC3" w:rsidP="00C804E8">
            <w:pPr>
              <w:rPr>
                <w:rFonts w:eastAsia="Calibri" w:cs="Calibri"/>
              </w:rPr>
            </w:pPr>
            <w:r w:rsidRPr="10378AC3">
              <w:rPr>
                <w:rFonts w:eastAsia="Calibri" w:cs="Calibri"/>
              </w:rPr>
              <w:t>5,9</w:t>
            </w:r>
          </w:p>
        </w:tc>
      </w:tr>
      <w:tr w:rsidR="00CF4C9D" w14:paraId="23145D9D" w14:textId="77777777" w:rsidTr="10378AC3">
        <w:tc>
          <w:tcPr>
            <w:tcW w:w="1575" w:type="dxa"/>
          </w:tcPr>
          <w:p w14:paraId="569CDD26" w14:textId="77777777" w:rsidR="00CF4C9D" w:rsidRDefault="10378AC3" w:rsidP="00C804E8">
            <w:pPr>
              <w:rPr>
                <w:rFonts w:eastAsia="Calibri" w:cs="Calibri"/>
              </w:rPr>
            </w:pPr>
            <w:r w:rsidRPr="10378AC3">
              <w:rPr>
                <w:rFonts w:eastAsia="Calibri" w:cs="Calibri"/>
              </w:rPr>
              <w:t>Gevogelte</w:t>
            </w:r>
          </w:p>
        </w:tc>
        <w:tc>
          <w:tcPr>
            <w:tcW w:w="1696" w:type="dxa"/>
          </w:tcPr>
          <w:p w14:paraId="5ADCD8C3" w14:textId="77777777" w:rsidR="00CF4C9D" w:rsidRDefault="10378AC3" w:rsidP="00C804E8">
            <w:pPr>
              <w:rPr>
                <w:rFonts w:eastAsia="Calibri" w:cs="Calibri"/>
              </w:rPr>
            </w:pPr>
            <w:r w:rsidRPr="10378AC3">
              <w:rPr>
                <w:rFonts w:eastAsia="Calibri" w:cs="Calibri"/>
              </w:rPr>
              <w:t>18,9</w:t>
            </w:r>
          </w:p>
        </w:tc>
        <w:tc>
          <w:tcPr>
            <w:tcW w:w="1696" w:type="dxa"/>
          </w:tcPr>
          <w:p w14:paraId="6574A880" w14:textId="77777777" w:rsidR="00CF4C9D" w:rsidRDefault="10378AC3" w:rsidP="00C804E8">
            <w:pPr>
              <w:rPr>
                <w:rFonts w:eastAsia="Calibri" w:cs="Calibri"/>
              </w:rPr>
            </w:pPr>
            <w:r w:rsidRPr="10378AC3">
              <w:rPr>
                <w:rFonts w:eastAsia="Calibri" w:cs="Calibri"/>
              </w:rPr>
              <w:t>23,8</w:t>
            </w:r>
          </w:p>
        </w:tc>
        <w:tc>
          <w:tcPr>
            <w:tcW w:w="1696" w:type="dxa"/>
          </w:tcPr>
          <w:p w14:paraId="47711369" w14:textId="77777777" w:rsidR="00CF4C9D" w:rsidRDefault="10378AC3" w:rsidP="00C804E8">
            <w:pPr>
              <w:rPr>
                <w:rFonts w:eastAsia="Calibri" w:cs="Calibri"/>
              </w:rPr>
            </w:pPr>
            <w:r w:rsidRPr="10378AC3">
              <w:rPr>
                <w:rFonts w:eastAsia="Calibri" w:cs="Calibri"/>
              </w:rPr>
              <w:t>19</w:t>
            </w:r>
          </w:p>
        </w:tc>
        <w:tc>
          <w:tcPr>
            <w:tcW w:w="1140" w:type="dxa"/>
          </w:tcPr>
          <w:p w14:paraId="580285F9" w14:textId="77777777" w:rsidR="00CF4C9D" w:rsidRDefault="10378AC3" w:rsidP="00C804E8">
            <w:pPr>
              <w:rPr>
                <w:rFonts w:eastAsia="Calibri" w:cs="Calibri"/>
              </w:rPr>
            </w:pPr>
            <w:r w:rsidRPr="10378AC3">
              <w:rPr>
                <w:rFonts w:eastAsia="Calibri" w:cs="Calibri"/>
              </w:rPr>
              <w:t>17,8</w:t>
            </w:r>
          </w:p>
        </w:tc>
        <w:tc>
          <w:tcPr>
            <w:tcW w:w="1259" w:type="dxa"/>
          </w:tcPr>
          <w:p w14:paraId="73DA91B2" w14:textId="77777777" w:rsidR="00CF4C9D" w:rsidRDefault="10378AC3" w:rsidP="00C804E8">
            <w:pPr>
              <w:rPr>
                <w:rFonts w:eastAsia="Calibri" w:cs="Calibri"/>
              </w:rPr>
            </w:pPr>
            <w:r w:rsidRPr="10378AC3">
              <w:rPr>
                <w:rFonts w:eastAsia="Calibri" w:cs="Calibri"/>
              </w:rPr>
              <w:t>14,8</w:t>
            </w:r>
          </w:p>
        </w:tc>
      </w:tr>
      <w:tr w:rsidR="00CF4C9D" w14:paraId="000868B6" w14:textId="77777777" w:rsidTr="10378AC3">
        <w:tc>
          <w:tcPr>
            <w:tcW w:w="1575" w:type="dxa"/>
          </w:tcPr>
          <w:p w14:paraId="5F5824ED" w14:textId="77777777" w:rsidR="00CF4C9D" w:rsidRDefault="10378AC3" w:rsidP="00C804E8">
            <w:pPr>
              <w:rPr>
                <w:rFonts w:eastAsia="Calibri" w:cs="Calibri"/>
              </w:rPr>
            </w:pPr>
            <w:r w:rsidRPr="10378AC3">
              <w:rPr>
                <w:rFonts w:eastAsia="Calibri" w:cs="Calibri"/>
              </w:rPr>
              <w:t>Rest</w:t>
            </w:r>
          </w:p>
        </w:tc>
        <w:tc>
          <w:tcPr>
            <w:tcW w:w="1696" w:type="dxa"/>
          </w:tcPr>
          <w:p w14:paraId="538D9095" w14:textId="77777777" w:rsidR="00CF4C9D" w:rsidRDefault="10378AC3" w:rsidP="00C804E8">
            <w:pPr>
              <w:rPr>
                <w:rFonts w:eastAsia="Calibri" w:cs="Calibri"/>
              </w:rPr>
            </w:pPr>
            <w:r w:rsidRPr="10378AC3">
              <w:rPr>
                <w:rFonts w:eastAsia="Calibri" w:cs="Calibri"/>
              </w:rPr>
              <w:t>12,4</w:t>
            </w:r>
          </w:p>
        </w:tc>
        <w:tc>
          <w:tcPr>
            <w:tcW w:w="1696" w:type="dxa"/>
          </w:tcPr>
          <w:p w14:paraId="78F080F6" w14:textId="77777777" w:rsidR="00CF4C9D" w:rsidRDefault="10378AC3" w:rsidP="00C804E8">
            <w:pPr>
              <w:rPr>
                <w:rFonts w:eastAsia="Calibri" w:cs="Calibri"/>
              </w:rPr>
            </w:pPr>
            <w:r w:rsidRPr="10378AC3">
              <w:rPr>
                <w:rFonts w:eastAsia="Calibri" w:cs="Calibri"/>
              </w:rPr>
              <w:t>10,6</w:t>
            </w:r>
          </w:p>
        </w:tc>
        <w:tc>
          <w:tcPr>
            <w:tcW w:w="1696" w:type="dxa"/>
          </w:tcPr>
          <w:p w14:paraId="3D905F98" w14:textId="77777777" w:rsidR="00CF4C9D" w:rsidRDefault="10378AC3" w:rsidP="00C804E8">
            <w:pPr>
              <w:rPr>
                <w:rFonts w:eastAsia="Calibri" w:cs="Calibri"/>
              </w:rPr>
            </w:pPr>
            <w:r w:rsidRPr="10378AC3">
              <w:rPr>
                <w:rFonts w:eastAsia="Calibri" w:cs="Calibri"/>
              </w:rPr>
              <w:t>8,9</w:t>
            </w:r>
          </w:p>
        </w:tc>
        <w:tc>
          <w:tcPr>
            <w:tcW w:w="1140" w:type="dxa"/>
          </w:tcPr>
          <w:p w14:paraId="66B0185E" w14:textId="77777777" w:rsidR="00CF4C9D" w:rsidRDefault="10378AC3" w:rsidP="00C804E8">
            <w:pPr>
              <w:rPr>
                <w:rFonts w:eastAsia="Calibri" w:cs="Calibri"/>
              </w:rPr>
            </w:pPr>
            <w:r w:rsidRPr="10378AC3">
              <w:rPr>
                <w:rFonts w:eastAsia="Calibri" w:cs="Calibri"/>
              </w:rPr>
              <w:t>5,9</w:t>
            </w:r>
          </w:p>
        </w:tc>
        <w:tc>
          <w:tcPr>
            <w:tcW w:w="1259" w:type="dxa"/>
          </w:tcPr>
          <w:p w14:paraId="0CA3B94D" w14:textId="77777777" w:rsidR="00CF4C9D" w:rsidRDefault="10378AC3" w:rsidP="00C804E8">
            <w:pPr>
              <w:rPr>
                <w:rFonts w:eastAsia="Calibri" w:cs="Calibri"/>
              </w:rPr>
            </w:pPr>
            <w:r w:rsidRPr="10378AC3">
              <w:rPr>
                <w:rFonts w:eastAsia="Calibri" w:cs="Calibri"/>
              </w:rPr>
              <w:t>4,9</w:t>
            </w:r>
          </w:p>
        </w:tc>
      </w:tr>
      <w:tr w:rsidR="00CF4C9D" w14:paraId="211CD05A" w14:textId="77777777" w:rsidTr="10378AC3">
        <w:tc>
          <w:tcPr>
            <w:tcW w:w="1575" w:type="dxa"/>
          </w:tcPr>
          <w:p w14:paraId="5DA5C843" w14:textId="77777777" w:rsidR="00CF4C9D" w:rsidRPr="00CB506A" w:rsidRDefault="10378AC3" w:rsidP="00C804E8">
            <w:pPr>
              <w:rPr>
                <w:rFonts w:eastAsia="Calibri" w:cs="Calibri"/>
                <w:b/>
              </w:rPr>
            </w:pPr>
            <w:r w:rsidRPr="10378AC3">
              <w:rPr>
                <w:rFonts w:eastAsia="Calibri" w:cs="Calibri"/>
                <w:b/>
                <w:bCs/>
              </w:rPr>
              <w:t>Totaal</w:t>
            </w:r>
          </w:p>
        </w:tc>
        <w:tc>
          <w:tcPr>
            <w:tcW w:w="1696" w:type="dxa"/>
          </w:tcPr>
          <w:p w14:paraId="3C008A62" w14:textId="77777777" w:rsidR="00CF4C9D" w:rsidRDefault="10378AC3" w:rsidP="00C804E8">
            <w:pPr>
              <w:rPr>
                <w:rFonts w:eastAsia="Calibri" w:cs="Calibri"/>
              </w:rPr>
            </w:pPr>
            <w:r w:rsidRPr="10378AC3">
              <w:rPr>
                <w:rFonts w:eastAsia="Calibri" w:cs="Calibri"/>
              </w:rPr>
              <w:t>102</w:t>
            </w:r>
          </w:p>
        </w:tc>
        <w:tc>
          <w:tcPr>
            <w:tcW w:w="1696" w:type="dxa"/>
          </w:tcPr>
          <w:p w14:paraId="7BC9A31F" w14:textId="77777777" w:rsidR="00CF4C9D" w:rsidRDefault="10378AC3" w:rsidP="00C804E8">
            <w:pPr>
              <w:rPr>
                <w:rFonts w:eastAsia="Calibri" w:cs="Calibri"/>
              </w:rPr>
            </w:pPr>
            <w:r w:rsidRPr="10378AC3">
              <w:rPr>
                <w:rFonts w:eastAsia="Calibri" w:cs="Calibri"/>
              </w:rPr>
              <w:t>92,7</w:t>
            </w:r>
          </w:p>
        </w:tc>
        <w:tc>
          <w:tcPr>
            <w:tcW w:w="1696" w:type="dxa"/>
          </w:tcPr>
          <w:p w14:paraId="0183CE15" w14:textId="77777777" w:rsidR="00CF4C9D" w:rsidRDefault="10378AC3" w:rsidP="00C804E8">
            <w:pPr>
              <w:rPr>
                <w:rFonts w:eastAsia="Calibri" w:cs="Calibri"/>
              </w:rPr>
            </w:pPr>
            <w:r w:rsidRPr="10378AC3">
              <w:rPr>
                <w:rFonts w:eastAsia="Calibri" w:cs="Calibri"/>
              </w:rPr>
              <w:t>86,5</w:t>
            </w:r>
          </w:p>
        </w:tc>
        <w:tc>
          <w:tcPr>
            <w:tcW w:w="1140" w:type="dxa"/>
          </w:tcPr>
          <w:p w14:paraId="3885ABCF" w14:textId="77777777" w:rsidR="00CF4C9D" w:rsidRDefault="10378AC3" w:rsidP="00C804E8">
            <w:pPr>
              <w:rPr>
                <w:rFonts w:eastAsia="Calibri" w:cs="Calibri"/>
              </w:rPr>
            </w:pPr>
            <w:r w:rsidRPr="10378AC3">
              <w:rPr>
                <w:rFonts w:eastAsia="Calibri" w:cs="Calibri"/>
              </w:rPr>
              <w:t>58,3</w:t>
            </w:r>
          </w:p>
        </w:tc>
        <w:tc>
          <w:tcPr>
            <w:tcW w:w="1259" w:type="dxa"/>
          </w:tcPr>
          <w:p w14:paraId="7B1CF62B" w14:textId="77777777" w:rsidR="00CF4C9D" w:rsidRDefault="10378AC3" w:rsidP="00C804E8">
            <w:pPr>
              <w:rPr>
                <w:rFonts w:eastAsia="Calibri" w:cs="Calibri"/>
              </w:rPr>
            </w:pPr>
            <w:r w:rsidRPr="10378AC3">
              <w:rPr>
                <w:rFonts w:eastAsia="Calibri" w:cs="Calibri"/>
              </w:rPr>
              <w:t>50,3</w:t>
            </w:r>
          </w:p>
        </w:tc>
      </w:tr>
    </w:tbl>
    <w:p w14:paraId="6971C291" w14:textId="77777777" w:rsidR="00CF4C9D" w:rsidRDefault="10378AC3" w:rsidP="00CF4C9D">
      <w:pPr>
        <w:rPr>
          <w:rFonts w:eastAsia="Calibri" w:cs="Calibri"/>
        </w:rPr>
      </w:pPr>
      <w:r w:rsidRPr="10378AC3">
        <w:rPr>
          <w:rFonts w:eastAsia="Calibri" w:cs="Calibri"/>
        </w:rPr>
        <w:t xml:space="preserve"> Bron: </w:t>
      </w:r>
      <w:hyperlink r:id="rId11">
        <w:r w:rsidRPr="10378AC3">
          <w:rPr>
            <w:rStyle w:val="Hyperlink"/>
            <w:rFonts w:eastAsia="Calibri" w:cs="Calibri"/>
          </w:rPr>
          <w:t>http://statbel.fgov.be/nl/binaries/PERSBERICHT_vlees_nl_tcm325-252868.pdf</w:t>
        </w:r>
      </w:hyperlink>
      <w:r w:rsidRPr="10378AC3">
        <w:rPr>
          <w:rFonts w:eastAsia="Calibri" w:cs="Calibri"/>
        </w:rPr>
        <w:t xml:space="preserve"> en </w:t>
      </w:r>
      <w:hyperlink r:id="rId12">
        <w:r w:rsidRPr="10378AC3">
          <w:rPr>
            <w:rStyle w:val="Hyperlink"/>
            <w:rFonts w:eastAsia="Calibri" w:cs="Calibri"/>
          </w:rPr>
          <w:t>http://www.vlam.be/public/uploads/files/feiten_en_cijfers/vlees/brutoverbruik_kt.pdf</w:t>
        </w:r>
      </w:hyperlink>
    </w:p>
    <w:p w14:paraId="4C422584" w14:textId="77777777" w:rsidR="00CF4C9D" w:rsidRPr="003D7DB0" w:rsidRDefault="00CF4C9D" w:rsidP="00CF4C9D">
      <w:pPr>
        <w:rPr>
          <w:rFonts w:eastAsia="Calibri" w:cs="Calibri"/>
        </w:rPr>
      </w:pPr>
    </w:p>
    <w:p w14:paraId="20A627ED" w14:textId="77777777" w:rsidR="00CF4C9D" w:rsidRPr="00A51909" w:rsidRDefault="10378AC3" w:rsidP="00CF4C9D">
      <w:pPr>
        <w:rPr>
          <w:i/>
        </w:rPr>
      </w:pPr>
      <w:r w:rsidRPr="10378AC3">
        <w:rPr>
          <w:i/>
          <w:iCs/>
          <w:u w:val="single"/>
        </w:rPr>
        <w:t xml:space="preserve"> Tabel 8</w:t>
      </w:r>
      <w:r w:rsidRPr="10378AC3">
        <w:rPr>
          <w:i/>
          <w:iCs/>
        </w:rPr>
        <w:t>. Diezelfde trend naar minder vlees zet zich ook door in onze omringende landen</w:t>
      </w:r>
    </w:p>
    <w:tbl>
      <w:tblPr>
        <w:tblStyle w:val="Tabelraster"/>
        <w:tblW w:w="0" w:type="auto"/>
        <w:tblLook w:val="04A0" w:firstRow="1" w:lastRow="0" w:firstColumn="1" w:lastColumn="0" w:noHBand="0" w:noVBand="1"/>
      </w:tblPr>
      <w:tblGrid>
        <w:gridCol w:w="1290"/>
        <w:gridCol w:w="1493"/>
        <w:gridCol w:w="1723"/>
      </w:tblGrid>
      <w:tr w:rsidR="00CF4C9D" w14:paraId="1E88228F" w14:textId="77777777" w:rsidTr="10378AC3">
        <w:tc>
          <w:tcPr>
            <w:tcW w:w="1290" w:type="dxa"/>
          </w:tcPr>
          <w:p w14:paraId="215662F3" w14:textId="77777777" w:rsidR="00CF4C9D" w:rsidRDefault="00CF4C9D" w:rsidP="00C804E8"/>
        </w:tc>
        <w:tc>
          <w:tcPr>
            <w:tcW w:w="1372" w:type="dxa"/>
          </w:tcPr>
          <w:p w14:paraId="0A1ED26E" w14:textId="77777777" w:rsidR="00CF4C9D" w:rsidRDefault="10378AC3" w:rsidP="00C804E8">
            <w:r>
              <w:t>Consumptie per persoon in kg karkasgewicht (2014)</w:t>
            </w:r>
          </w:p>
        </w:tc>
        <w:tc>
          <w:tcPr>
            <w:tcW w:w="1723" w:type="dxa"/>
          </w:tcPr>
          <w:p w14:paraId="5B7B8ABE" w14:textId="77777777" w:rsidR="00CF4C9D" w:rsidRDefault="10378AC3" w:rsidP="00C804E8">
            <w:r>
              <w:t>Procentuele daling vleesconsumptie</w:t>
            </w:r>
          </w:p>
          <w:p w14:paraId="2D86917D" w14:textId="77777777" w:rsidR="00CF4C9D" w:rsidRDefault="10378AC3" w:rsidP="00C804E8">
            <w:r>
              <w:t>(2010-2014)</w:t>
            </w:r>
          </w:p>
        </w:tc>
      </w:tr>
      <w:tr w:rsidR="00CF4C9D" w14:paraId="547647DD" w14:textId="77777777" w:rsidTr="10378AC3">
        <w:tc>
          <w:tcPr>
            <w:tcW w:w="1290" w:type="dxa"/>
          </w:tcPr>
          <w:p w14:paraId="67A279A0" w14:textId="77777777" w:rsidR="00CF4C9D" w:rsidRDefault="10378AC3" w:rsidP="00C804E8">
            <w:r>
              <w:t>Nederland</w:t>
            </w:r>
          </w:p>
        </w:tc>
        <w:tc>
          <w:tcPr>
            <w:tcW w:w="1372" w:type="dxa"/>
          </w:tcPr>
          <w:p w14:paraId="5F20D95F" w14:textId="77777777" w:rsidR="00CF4C9D" w:rsidRDefault="10378AC3" w:rsidP="00C804E8">
            <w:r>
              <w:t>76,3</w:t>
            </w:r>
          </w:p>
        </w:tc>
        <w:tc>
          <w:tcPr>
            <w:tcW w:w="1723" w:type="dxa"/>
          </w:tcPr>
          <w:p w14:paraId="0A400115" w14:textId="77777777" w:rsidR="00CF4C9D" w:rsidRDefault="10378AC3" w:rsidP="00C804E8">
            <w:r>
              <w:t>-5,6%</w:t>
            </w:r>
          </w:p>
        </w:tc>
      </w:tr>
      <w:tr w:rsidR="00CF4C9D" w14:paraId="2062BA32" w14:textId="77777777" w:rsidTr="10378AC3">
        <w:tc>
          <w:tcPr>
            <w:tcW w:w="1290" w:type="dxa"/>
          </w:tcPr>
          <w:p w14:paraId="58AFBCD4" w14:textId="77777777" w:rsidR="00CF4C9D" w:rsidRDefault="10378AC3" w:rsidP="00C804E8">
            <w:r>
              <w:t>Duitsland</w:t>
            </w:r>
          </w:p>
        </w:tc>
        <w:tc>
          <w:tcPr>
            <w:tcW w:w="1372" w:type="dxa"/>
          </w:tcPr>
          <w:p w14:paraId="68EBFF28" w14:textId="77777777" w:rsidR="00CF4C9D" w:rsidRDefault="10378AC3" w:rsidP="00C804E8">
            <w:r>
              <w:t>88,3</w:t>
            </w:r>
          </w:p>
        </w:tc>
        <w:tc>
          <w:tcPr>
            <w:tcW w:w="1723" w:type="dxa"/>
          </w:tcPr>
          <w:p w14:paraId="40A8A22F" w14:textId="77777777" w:rsidR="00CF4C9D" w:rsidRDefault="10378AC3" w:rsidP="00C804E8">
            <w:r>
              <w:t>-1,3%</w:t>
            </w:r>
          </w:p>
        </w:tc>
      </w:tr>
      <w:tr w:rsidR="00CF4C9D" w14:paraId="6C6D517D" w14:textId="77777777" w:rsidTr="10378AC3">
        <w:tc>
          <w:tcPr>
            <w:tcW w:w="1290" w:type="dxa"/>
          </w:tcPr>
          <w:p w14:paraId="068DD0D5" w14:textId="77777777" w:rsidR="00CF4C9D" w:rsidRDefault="10378AC3" w:rsidP="00C804E8">
            <w:r>
              <w:t>Frankrijk</w:t>
            </w:r>
          </w:p>
        </w:tc>
        <w:tc>
          <w:tcPr>
            <w:tcW w:w="1372" w:type="dxa"/>
          </w:tcPr>
          <w:p w14:paraId="0991257E" w14:textId="77777777" w:rsidR="00CF4C9D" w:rsidRDefault="10378AC3" w:rsidP="00C804E8">
            <w:r>
              <w:t>86</w:t>
            </w:r>
          </w:p>
        </w:tc>
        <w:tc>
          <w:tcPr>
            <w:tcW w:w="1723" w:type="dxa"/>
          </w:tcPr>
          <w:p w14:paraId="20580966" w14:textId="77777777" w:rsidR="00CF4C9D" w:rsidRDefault="10378AC3" w:rsidP="00C804E8">
            <w:r>
              <w:t>- 5%</w:t>
            </w:r>
          </w:p>
        </w:tc>
      </w:tr>
      <w:tr w:rsidR="00CF4C9D" w14:paraId="41FE225E" w14:textId="77777777" w:rsidTr="10378AC3">
        <w:tc>
          <w:tcPr>
            <w:tcW w:w="1290" w:type="dxa"/>
          </w:tcPr>
          <w:p w14:paraId="38DC1488" w14:textId="77777777" w:rsidR="00CF4C9D" w:rsidRDefault="10378AC3" w:rsidP="00C804E8">
            <w:r>
              <w:t>Verenigd Koninkrijk</w:t>
            </w:r>
          </w:p>
        </w:tc>
        <w:tc>
          <w:tcPr>
            <w:tcW w:w="1372" w:type="dxa"/>
          </w:tcPr>
          <w:p w14:paraId="6E0C8370" w14:textId="77777777" w:rsidR="00CF4C9D" w:rsidRDefault="10378AC3" w:rsidP="00C804E8">
            <w:r>
              <w:t>79,9</w:t>
            </w:r>
          </w:p>
        </w:tc>
        <w:tc>
          <w:tcPr>
            <w:tcW w:w="1723" w:type="dxa"/>
          </w:tcPr>
          <w:p w14:paraId="711B5E50" w14:textId="77777777" w:rsidR="00CF4C9D" w:rsidRDefault="10378AC3" w:rsidP="00C804E8">
            <w:r>
              <w:t>- 1%</w:t>
            </w:r>
          </w:p>
        </w:tc>
      </w:tr>
    </w:tbl>
    <w:p w14:paraId="4D793B00" w14:textId="77777777" w:rsidR="00CF4C9D" w:rsidRDefault="10378AC3" w:rsidP="00CF4C9D">
      <w:pPr>
        <w:rPr>
          <w:i/>
        </w:rPr>
      </w:pPr>
      <w:r w:rsidRPr="10378AC3">
        <w:rPr>
          <w:i/>
          <w:iCs/>
        </w:rPr>
        <w:t>Bronnen: VLAM, 2015; LEI Wageningen, 2015, franceagri.fr</w:t>
      </w:r>
    </w:p>
    <w:p w14:paraId="3ED95A73" w14:textId="77777777" w:rsidR="00CF4C9D" w:rsidRDefault="00CF4C9D" w:rsidP="00CF4C9D"/>
    <w:p w14:paraId="336FB363" w14:textId="77777777" w:rsidR="00CF4C9D" w:rsidRDefault="00CF4C9D" w:rsidP="00DB644A">
      <w:pPr>
        <w:pStyle w:val="Kop2"/>
        <w:numPr>
          <w:ilvl w:val="1"/>
          <w:numId w:val="26"/>
        </w:numPr>
      </w:pPr>
      <w:bookmarkStart w:id="16" w:name="_Toc449773838"/>
      <w:r>
        <w:t>Vaststelling 2 - We eten met z’n allen  nog steeds te veel vlees</w:t>
      </w:r>
      <w:bookmarkEnd w:id="16"/>
    </w:p>
    <w:p w14:paraId="5F41ACFD" w14:textId="77777777" w:rsidR="00CF4C9D" w:rsidRDefault="10378AC3" w:rsidP="10378AC3">
      <w:pPr>
        <w:shd w:val="clear" w:color="auto" w:fill="FFFFFF" w:themeFill="background1"/>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 xml:space="preserve">In 2013 aten we elk 50,2 kg vers vlees (86,5 kg karkasgewicht): dat komt overeen met een portie van 137 gram per dag, van boorling tot ouderling (bijna de helft daarvan is varkensvlees). Vis is minder populair, maar met net geen 10 kg vis per Belg per jaar, eten we wel gemiddeld zo’n 26 gram per dag. Alles samen eten we gemiddeld zo’n 164 gram vlees en vis per dag. De door </w:t>
      </w:r>
      <w:proofErr w:type="spellStart"/>
      <w:r w:rsidRPr="10378AC3">
        <w:rPr>
          <w:rFonts w:ascii="Arial,Times New Roman" w:eastAsia="Arial,Times New Roman" w:hAnsi="Arial,Times New Roman" w:cs="Arial,Times New Roman"/>
          <w:color w:val="222222"/>
          <w:lang w:eastAsia="nl-BE"/>
        </w:rPr>
        <w:t>VIGeZ</w:t>
      </w:r>
      <w:proofErr w:type="spellEnd"/>
      <w:r w:rsidRPr="10378AC3">
        <w:rPr>
          <w:rFonts w:ascii="Arial,Times New Roman" w:eastAsia="Arial,Times New Roman" w:hAnsi="Arial,Times New Roman" w:cs="Arial,Times New Roman"/>
          <w:color w:val="222222"/>
          <w:lang w:eastAsia="nl-BE"/>
        </w:rPr>
        <w:t xml:space="preserve"> aanbevolen maximale hoeveelheid vlees-, vis- en vervangende producten voor volwassen is vastgelegd op 100 gram. Onze gemiddelde vlees- en visconsumptie ligt met andere woorden nog steeds 60% hoger dan wat verantwoord is in een evenwichtig samengesteld dieet. Een te hoge vleesconsumptie – en met name rood vlees - wordt gelinkt aan typische niet-overdraagbare ziektes als overgewicht, diabetes en hart- en vaatziekten. </w:t>
      </w:r>
    </w:p>
    <w:p w14:paraId="75963F72" w14:textId="77777777" w:rsidR="00CF4C9D" w:rsidRPr="00A51909" w:rsidRDefault="10378AC3" w:rsidP="10378AC3">
      <w:pPr>
        <w:shd w:val="clear" w:color="auto" w:fill="FFFFFF" w:themeFill="background1"/>
        <w:rPr>
          <w:rFonts w:eastAsia="Times New Roman" w:cs="Arial"/>
          <w:i/>
          <w:color w:val="222222"/>
          <w:lang w:eastAsia="nl-BE"/>
        </w:rPr>
      </w:pPr>
      <w:r w:rsidRPr="10378AC3">
        <w:rPr>
          <w:rFonts w:ascii="Arial,Times New Roman" w:eastAsia="Arial,Times New Roman" w:hAnsi="Arial,Times New Roman" w:cs="Arial,Times New Roman"/>
          <w:i/>
          <w:iCs/>
          <w:color w:val="222222"/>
          <w:u w:val="single"/>
          <w:lang w:eastAsia="nl-BE"/>
        </w:rPr>
        <w:lastRenderedPageBreak/>
        <w:t>Tabel 9</w:t>
      </w:r>
      <w:r w:rsidRPr="10378AC3">
        <w:rPr>
          <w:rFonts w:ascii="Arial,Times New Roman" w:eastAsia="Arial,Times New Roman" w:hAnsi="Arial,Times New Roman" w:cs="Arial,Times New Roman"/>
          <w:i/>
          <w:iCs/>
          <w:color w:val="222222"/>
          <w:lang w:eastAsia="nl-BE"/>
        </w:rPr>
        <w:t xml:space="preserve">. Belgen eten te veel vlees </w:t>
      </w:r>
    </w:p>
    <w:tbl>
      <w:tblPr>
        <w:tblStyle w:val="Tabelraster"/>
        <w:tblW w:w="0" w:type="auto"/>
        <w:tblLook w:val="04A0" w:firstRow="1" w:lastRow="0" w:firstColumn="1" w:lastColumn="0" w:noHBand="0" w:noVBand="1"/>
      </w:tblPr>
      <w:tblGrid>
        <w:gridCol w:w="3287"/>
        <w:gridCol w:w="2651"/>
        <w:gridCol w:w="3124"/>
      </w:tblGrid>
      <w:tr w:rsidR="00CF4C9D" w14:paraId="2DAE10C1" w14:textId="77777777" w:rsidTr="10378AC3">
        <w:tc>
          <w:tcPr>
            <w:tcW w:w="3287" w:type="dxa"/>
          </w:tcPr>
          <w:p w14:paraId="200CFAF1" w14:textId="77777777" w:rsidR="00CF4C9D" w:rsidRDefault="00CF4C9D" w:rsidP="00C804E8">
            <w:pPr>
              <w:rPr>
                <w:rFonts w:eastAsia="Times New Roman" w:cs="Arial"/>
                <w:color w:val="222222"/>
                <w:lang w:eastAsia="nl-BE"/>
              </w:rPr>
            </w:pPr>
          </w:p>
        </w:tc>
        <w:tc>
          <w:tcPr>
            <w:tcW w:w="2651" w:type="dxa"/>
          </w:tcPr>
          <w:p w14:paraId="2D03B336"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Gemiddelde consumptie per jaar (in kg)</w:t>
            </w:r>
          </w:p>
        </w:tc>
        <w:tc>
          <w:tcPr>
            <w:tcW w:w="3124" w:type="dxa"/>
          </w:tcPr>
          <w:p w14:paraId="01FEF94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Gemiddelde portie per dag (in gram)</w:t>
            </w:r>
          </w:p>
        </w:tc>
      </w:tr>
      <w:tr w:rsidR="00CF4C9D" w14:paraId="6439C1CC" w14:textId="77777777" w:rsidTr="10378AC3">
        <w:tc>
          <w:tcPr>
            <w:tcW w:w="3287" w:type="dxa"/>
          </w:tcPr>
          <w:p w14:paraId="09C58E8A"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Vlees</w:t>
            </w:r>
          </w:p>
        </w:tc>
        <w:tc>
          <w:tcPr>
            <w:tcW w:w="2651" w:type="dxa"/>
          </w:tcPr>
          <w:p w14:paraId="7AFA071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50,3</w:t>
            </w:r>
          </w:p>
        </w:tc>
        <w:tc>
          <w:tcPr>
            <w:tcW w:w="3124" w:type="dxa"/>
          </w:tcPr>
          <w:p w14:paraId="64EFF292"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137</w:t>
            </w:r>
          </w:p>
        </w:tc>
      </w:tr>
      <w:tr w:rsidR="00CF4C9D" w14:paraId="47DF2DD2" w14:textId="77777777" w:rsidTr="10378AC3">
        <w:tc>
          <w:tcPr>
            <w:tcW w:w="3287" w:type="dxa"/>
          </w:tcPr>
          <w:p w14:paraId="16CCAB7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Visproducten</w:t>
            </w:r>
          </w:p>
        </w:tc>
        <w:tc>
          <w:tcPr>
            <w:tcW w:w="2651" w:type="dxa"/>
          </w:tcPr>
          <w:p w14:paraId="44DBC854"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9,4</w:t>
            </w:r>
          </w:p>
        </w:tc>
        <w:tc>
          <w:tcPr>
            <w:tcW w:w="3124" w:type="dxa"/>
          </w:tcPr>
          <w:p w14:paraId="3EA12A43"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26</w:t>
            </w:r>
          </w:p>
        </w:tc>
      </w:tr>
      <w:tr w:rsidR="00CF4C9D" w14:paraId="66B4CBE3" w14:textId="77777777" w:rsidTr="10378AC3">
        <w:tc>
          <w:tcPr>
            <w:tcW w:w="3287" w:type="dxa"/>
          </w:tcPr>
          <w:p w14:paraId="57EDB731"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Vleesvervangers</w:t>
            </w:r>
          </w:p>
        </w:tc>
        <w:tc>
          <w:tcPr>
            <w:tcW w:w="2651" w:type="dxa"/>
          </w:tcPr>
          <w:p w14:paraId="5599ADD6"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0,24</w:t>
            </w:r>
          </w:p>
        </w:tc>
        <w:tc>
          <w:tcPr>
            <w:tcW w:w="3124" w:type="dxa"/>
          </w:tcPr>
          <w:p w14:paraId="03AEDF2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0,7</w:t>
            </w:r>
          </w:p>
        </w:tc>
      </w:tr>
      <w:tr w:rsidR="00CF4C9D" w14:paraId="769A26BB" w14:textId="77777777" w:rsidTr="10378AC3">
        <w:tc>
          <w:tcPr>
            <w:tcW w:w="3287" w:type="dxa"/>
          </w:tcPr>
          <w:p w14:paraId="40FEBE0C" w14:textId="77777777" w:rsidR="00CF4C9D" w:rsidRPr="00E64E5E" w:rsidRDefault="10378AC3" w:rsidP="00C804E8">
            <w:pPr>
              <w:rPr>
                <w:rFonts w:eastAsia="Times New Roman" w:cs="Arial"/>
                <w:b/>
                <w:color w:val="222222"/>
                <w:lang w:eastAsia="nl-BE"/>
              </w:rPr>
            </w:pPr>
            <w:r w:rsidRPr="10378AC3">
              <w:rPr>
                <w:rFonts w:ascii="Arial,Times New Roman" w:eastAsia="Arial,Times New Roman" w:hAnsi="Arial,Times New Roman" w:cs="Arial,Times New Roman"/>
                <w:b/>
                <w:bCs/>
                <w:color w:val="222222"/>
                <w:lang w:eastAsia="nl-BE"/>
              </w:rPr>
              <w:t>Totaal</w:t>
            </w:r>
          </w:p>
        </w:tc>
        <w:tc>
          <w:tcPr>
            <w:tcW w:w="2651" w:type="dxa"/>
          </w:tcPr>
          <w:p w14:paraId="07CDB27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60</w:t>
            </w:r>
          </w:p>
        </w:tc>
        <w:tc>
          <w:tcPr>
            <w:tcW w:w="3124" w:type="dxa"/>
          </w:tcPr>
          <w:p w14:paraId="79456755"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164</w:t>
            </w:r>
          </w:p>
        </w:tc>
      </w:tr>
    </w:tbl>
    <w:p w14:paraId="12CCC1B5" w14:textId="77777777" w:rsidR="00CF4C9D" w:rsidRDefault="10378AC3" w:rsidP="10378AC3">
      <w:pPr>
        <w:shd w:val="clear" w:color="auto" w:fill="FFFFFF" w:themeFill="background1"/>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 xml:space="preserve">Bron: </w:t>
      </w:r>
      <w:hyperlink r:id="rId13">
        <w:r w:rsidRPr="10378AC3">
          <w:rPr>
            <w:rStyle w:val="Hyperlink"/>
            <w:rFonts w:eastAsia="Calibri" w:cs="Calibri"/>
          </w:rPr>
          <w:t>http://statbel.fgov.be/nl/binaries/PERSBERICHT_vlees_nl_tcm325-252868.pdf</w:t>
        </w:r>
      </w:hyperlink>
      <w:r w:rsidRPr="10378AC3">
        <w:rPr>
          <w:rStyle w:val="Hyperlink"/>
          <w:rFonts w:eastAsia="Calibri" w:cs="Calibri"/>
        </w:rPr>
        <w:t>, VIRA, Vlam</w:t>
      </w:r>
    </w:p>
    <w:p w14:paraId="542FF446" w14:textId="77777777" w:rsidR="00CF4C9D" w:rsidRDefault="00CF4C9D" w:rsidP="00CF4C9D">
      <w:pPr>
        <w:shd w:val="clear" w:color="auto" w:fill="FFFFFF"/>
        <w:rPr>
          <w:rFonts w:eastAsia="Times New Roman" w:cs="Arial"/>
          <w:color w:val="222222"/>
          <w:lang w:eastAsia="nl-BE"/>
        </w:rPr>
      </w:pPr>
    </w:p>
    <w:p w14:paraId="4EBB121F" w14:textId="77777777" w:rsidR="00CF4C9D" w:rsidRPr="003D7DB0" w:rsidRDefault="00CF4C9D" w:rsidP="00DB644A">
      <w:pPr>
        <w:pStyle w:val="Kop2"/>
        <w:numPr>
          <w:ilvl w:val="1"/>
          <w:numId w:val="26"/>
        </w:numPr>
      </w:pPr>
      <w:bookmarkStart w:id="17" w:name="_Toc449773839"/>
      <w:r>
        <w:t>Vaststelling 3 – De vleesproductie in België en de omliggende landen neemt toe</w:t>
      </w:r>
      <w:bookmarkEnd w:id="17"/>
    </w:p>
    <w:p w14:paraId="79B3104A" w14:textId="77777777" w:rsidR="00CF4C9D" w:rsidRDefault="10378AC3" w:rsidP="10378AC3">
      <w:pPr>
        <w:shd w:val="clear" w:color="auto" w:fill="FFFFFF" w:themeFill="background1"/>
        <w:rPr>
          <w:rFonts w:eastAsia="Calibri" w:cs="Calibri"/>
        </w:rPr>
      </w:pPr>
      <w:r w:rsidRPr="10378AC3">
        <w:rPr>
          <w:rFonts w:eastAsia="Calibri" w:cs="Calibri"/>
        </w:rPr>
        <w:t xml:space="preserve">De trend naar vleesmatiging zet zich niet door aan de productiezijde: in 2013 werd in België in totaal net geen 2 miljoen ton vlees geproduceerd. Daarmee steeg de vleesproductie in de periode 2005-2013 in België met 6% (+120.000 ton). Tegelijkertijd nam ook de export toe met 30% (399.000 ton). Ook in onze buurlanden nam de vleesproductie de afgelopen jaren toe, met uitzondering van Frankrijk. </w:t>
      </w:r>
    </w:p>
    <w:p w14:paraId="6584EFB3" w14:textId="77777777" w:rsidR="00CF4C9D" w:rsidRDefault="00CF4C9D" w:rsidP="00CF4C9D">
      <w:pPr>
        <w:shd w:val="clear" w:color="auto" w:fill="FFFFFF"/>
        <w:rPr>
          <w:rFonts w:eastAsia="Calibri" w:cs="Calibri"/>
        </w:rPr>
      </w:pPr>
    </w:p>
    <w:p w14:paraId="37EC99F1" w14:textId="77777777" w:rsidR="00CF4C9D" w:rsidRDefault="10378AC3" w:rsidP="10378AC3">
      <w:pPr>
        <w:shd w:val="clear" w:color="auto" w:fill="FFFFFF" w:themeFill="background1"/>
        <w:rPr>
          <w:rFonts w:eastAsia="Calibri" w:cs="Calibri"/>
        </w:rPr>
      </w:pPr>
      <w:r w:rsidRPr="10378AC3">
        <w:rPr>
          <w:rFonts w:eastAsia="Calibri" w:cs="Calibri"/>
        </w:rPr>
        <w:t xml:space="preserve">Bovendien blijkt dat alle ons omringende landen meer vlees produceren dan nodig is voor de eigen consumptie. België en Nederland spannen de kroon met een zelfvoorzieningsgraad van meer dan 200%. </w:t>
      </w:r>
      <w:r w:rsidRPr="10378AC3">
        <w:rPr>
          <w:rFonts w:ascii="Arial,Times New Roman" w:eastAsia="Arial,Times New Roman" w:hAnsi="Arial,Times New Roman" w:cs="Arial,Times New Roman"/>
          <w:color w:val="222222"/>
          <w:lang w:eastAsia="nl-BE"/>
        </w:rPr>
        <w:t>Wat we zelf niet opeten, wordt geëxporteerd naar het buitenland: op dit moment wordt 85% van de Belgische vleesproductie uitgevoerd.</w:t>
      </w:r>
    </w:p>
    <w:p w14:paraId="0ADA8C52" w14:textId="77777777" w:rsidR="00CF4C9D" w:rsidRDefault="00CF4C9D" w:rsidP="00CF4C9D">
      <w:pPr>
        <w:shd w:val="clear" w:color="auto" w:fill="FFFFFF"/>
        <w:rPr>
          <w:rFonts w:eastAsia="Calibri" w:cs="Calibri"/>
        </w:rPr>
      </w:pPr>
    </w:p>
    <w:p w14:paraId="7D45CA20" w14:textId="77777777" w:rsidR="00CF4C9D" w:rsidRPr="00A51909" w:rsidRDefault="10378AC3" w:rsidP="10378AC3">
      <w:pPr>
        <w:shd w:val="clear" w:color="auto" w:fill="FFFFFF" w:themeFill="background1"/>
        <w:rPr>
          <w:rFonts w:eastAsia="Calibri" w:cs="Calibri"/>
          <w:i/>
        </w:rPr>
      </w:pPr>
      <w:r w:rsidRPr="10378AC3">
        <w:rPr>
          <w:rFonts w:eastAsia="Calibri" w:cs="Calibri"/>
          <w:i/>
          <w:iCs/>
          <w:u w:val="single"/>
        </w:rPr>
        <w:t>Tabel 10</w:t>
      </w:r>
      <w:r w:rsidRPr="10378AC3">
        <w:rPr>
          <w:rFonts w:eastAsia="Calibri" w:cs="Calibri"/>
          <w:i/>
          <w:iCs/>
        </w:rPr>
        <w:t>. Belgische boeren produceren bijna 3 maal meer vlees dan we zelf opeten</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88"/>
        <w:gridCol w:w="1122"/>
        <w:gridCol w:w="1078"/>
        <w:gridCol w:w="938"/>
        <w:gridCol w:w="1078"/>
        <w:gridCol w:w="1136"/>
        <w:gridCol w:w="1015"/>
        <w:gridCol w:w="1101"/>
      </w:tblGrid>
      <w:tr w:rsidR="00CF4C9D" w:rsidRPr="005D345F" w14:paraId="6A3D534D" w14:textId="77777777" w:rsidTr="10378AC3">
        <w:trPr>
          <w:trHeight w:val="300"/>
          <w:jc w:val="center"/>
        </w:trPr>
        <w:tc>
          <w:tcPr>
            <w:tcW w:w="15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7968317F" w14:textId="77777777" w:rsidR="00CF4C9D" w:rsidRPr="00C049BC" w:rsidRDefault="10378AC3" w:rsidP="00C804E8">
            <w:pPr>
              <w:rPr>
                <w:rFonts w:asciiTheme="minorHAnsi" w:eastAsia="Times New Roman" w:hAnsiTheme="minorHAnsi"/>
                <w:lang w:eastAsia="nl-BE"/>
              </w:rPr>
            </w:pPr>
            <w:r w:rsidRPr="10378AC3">
              <w:rPr>
                <w:rFonts w:asciiTheme="minorHAnsi" w:eastAsiaTheme="minorEastAsia" w:hAnsiTheme="minorHAnsi" w:cstheme="minorBidi"/>
                <w:lang w:eastAsia="nl-BE"/>
              </w:rPr>
              <w:t>Karkas-gewicht in kg</w:t>
            </w:r>
          </w:p>
        </w:tc>
        <w:tc>
          <w:tcPr>
            <w:tcW w:w="1122" w:type="dxa"/>
            <w:tcBorders>
              <w:top w:val="single" w:sz="6" w:space="0" w:color="000000" w:themeColor="text1"/>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2D3FC95A" w14:textId="77777777" w:rsidR="00CF4C9D" w:rsidRPr="00C049BC" w:rsidRDefault="10378AC3" w:rsidP="00C804E8">
            <w:pPr>
              <w:rPr>
                <w:rFonts w:asciiTheme="minorHAnsi" w:eastAsia="Times New Roman" w:hAnsiTheme="minorHAnsi"/>
                <w:lang w:eastAsia="nl-BE"/>
              </w:rPr>
            </w:pPr>
            <w:r w:rsidRPr="10378AC3">
              <w:rPr>
                <w:rFonts w:asciiTheme="minorHAnsi" w:eastAsiaTheme="minorEastAsia" w:hAnsiTheme="minorHAnsi" w:cstheme="minorBidi"/>
                <w:lang w:eastAsia="nl-BE"/>
              </w:rPr>
              <w:t>Geslachte dieren</w:t>
            </w:r>
          </w:p>
        </w:tc>
        <w:tc>
          <w:tcPr>
            <w:tcW w:w="1078" w:type="dxa"/>
            <w:tcBorders>
              <w:top w:val="single" w:sz="6" w:space="0" w:color="000000" w:themeColor="text1"/>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031C510C" w14:textId="77777777" w:rsidR="00CF4C9D"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 xml:space="preserve">Geslacht gewicht </w:t>
            </w:r>
          </w:p>
          <w:p w14:paraId="705DFA8B"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(in ton)</w:t>
            </w:r>
          </w:p>
        </w:tc>
        <w:tc>
          <w:tcPr>
            <w:tcW w:w="938" w:type="dxa"/>
            <w:tcBorders>
              <w:top w:val="single" w:sz="6" w:space="0" w:color="000000" w:themeColor="text1"/>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6061A7C0"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 Vlaams gewest</w:t>
            </w:r>
          </w:p>
        </w:tc>
        <w:tc>
          <w:tcPr>
            <w:tcW w:w="1078" w:type="dxa"/>
            <w:tcBorders>
              <w:top w:val="single" w:sz="6" w:space="0" w:color="000000" w:themeColor="text1"/>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D6D47E5" w14:textId="77777777" w:rsidR="00CF4C9D"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 xml:space="preserve">Geslacht gewicht </w:t>
            </w:r>
          </w:p>
          <w:p w14:paraId="046BD930" w14:textId="77777777" w:rsidR="00CF4C9D"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Vlaams gewest</w:t>
            </w:r>
          </w:p>
          <w:p w14:paraId="3877B45F"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(in ton)</w:t>
            </w:r>
          </w:p>
        </w:tc>
        <w:tc>
          <w:tcPr>
            <w:tcW w:w="1136" w:type="dxa"/>
            <w:tcBorders>
              <w:top w:val="single" w:sz="6" w:space="0" w:color="000000" w:themeColor="text1"/>
              <w:left w:val="single" w:sz="6" w:space="0" w:color="CCCCCC"/>
              <w:bottom w:val="single" w:sz="6" w:space="0" w:color="000000" w:themeColor="text1"/>
              <w:right w:val="single" w:sz="6" w:space="0" w:color="000000" w:themeColor="text1"/>
            </w:tcBorders>
            <w:vAlign w:val="center"/>
          </w:tcPr>
          <w:p w14:paraId="634F613F" w14:textId="77777777" w:rsidR="00CF4C9D" w:rsidRDefault="10378AC3" w:rsidP="00C804E8">
            <w:pPr>
              <w:rPr>
                <w:sz w:val="20"/>
                <w:szCs w:val="20"/>
              </w:rPr>
            </w:pPr>
            <w:r w:rsidRPr="10378AC3">
              <w:rPr>
                <w:sz w:val="20"/>
                <w:szCs w:val="20"/>
              </w:rPr>
              <w:t>Consumptie per persoon (kg)</w:t>
            </w:r>
          </w:p>
        </w:tc>
        <w:tc>
          <w:tcPr>
            <w:tcW w:w="1015" w:type="dxa"/>
            <w:tcBorders>
              <w:top w:val="single" w:sz="6" w:space="0" w:color="000000" w:themeColor="text1"/>
              <w:left w:val="single" w:sz="6" w:space="0" w:color="CCCCCC"/>
              <w:bottom w:val="single" w:sz="6" w:space="0" w:color="000000" w:themeColor="text1"/>
              <w:right w:val="single" w:sz="6" w:space="0" w:color="000000" w:themeColor="text1"/>
            </w:tcBorders>
            <w:vAlign w:val="center"/>
          </w:tcPr>
          <w:p w14:paraId="7752ABB0" w14:textId="77777777" w:rsidR="00CF4C9D" w:rsidRDefault="10378AC3" w:rsidP="00C804E8">
            <w:pPr>
              <w:rPr>
                <w:sz w:val="20"/>
                <w:szCs w:val="20"/>
              </w:rPr>
            </w:pPr>
            <w:r w:rsidRPr="10378AC3">
              <w:rPr>
                <w:sz w:val="20"/>
                <w:szCs w:val="20"/>
              </w:rPr>
              <w:t>Productie per persoon (kg)</w:t>
            </w:r>
          </w:p>
        </w:tc>
        <w:tc>
          <w:tcPr>
            <w:tcW w:w="1101" w:type="dxa"/>
            <w:tcBorders>
              <w:top w:val="single" w:sz="6" w:space="0" w:color="000000" w:themeColor="text1"/>
              <w:left w:val="single" w:sz="6" w:space="0" w:color="CCCCCC"/>
              <w:bottom w:val="single" w:sz="6" w:space="0" w:color="000000" w:themeColor="text1"/>
              <w:right w:val="single" w:sz="6" w:space="0" w:color="000000" w:themeColor="text1"/>
            </w:tcBorders>
            <w:vAlign w:val="center"/>
          </w:tcPr>
          <w:p w14:paraId="39917E2B" w14:textId="77777777" w:rsidR="00CF4C9D" w:rsidRDefault="10378AC3" w:rsidP="00C804E8">
            <w:pPr>
              <w:rPr>
                <w:sz w:val="20"/>
                <w:szCs w:val="20"/>
              </w:rPr>
            </w:pPr>
            <w:proofErr w:type="spellStart"/>
            <w:r w:rsidRPr="10378AC3">
              <w:rPr>
                <w:sz w:val="20"/>
                <w:szCs w:val="20"/>
              </w:rPr>
              <w:t>Zelf-voorzienings</w:t>
            </w:r>
            <w:proofErr w:type="spellEnd"/>
            <w:r w:rsidRPr="10378AC3">
              <w:rPr>
                <w:sz w:val="20"/>
                <w:szCs w:val="20"/>
              </w:rPr>
              <w:t>-</w:t>
            </w:r>
          </w:p>
          <w:p w14:paraId="1DA1FB95" w14:textId="77777777" w:rsidR="00CF4C9D" w:rsidRDefault="10378AC3" w:rsidP="00C804E8">
            <w:pPr>
              <w:rPr>
                <w:sz w:val="20"/>
                <w:szCs w:val="20"/>
              </w:rPr>
            </w:pPr>
            <w:r w:rsidRPr="10378AC3">
              <w:rPr>
                <w:sz w:val="20"/>
                <w:szCs w:val="20"/>
              </w:rPr>
              <w:t>Graad</w:t>
            </w:r>
          </w:p>
        </w:tc>
      </w:tr>
      <w:tr w:rsidR="00CF4C9D" w:rsidRPr="005D345F" w14:paraId="45FC72F6"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4DB19873"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Runderen</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313247B3"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806</w:t>
            </w:r>
            <w:r>
              <w:rPr>
                <w:rFonts w:eastAsia="Times New Roman"/>
                <w:sz w:val="20"/>
                <w:szCs w:val="20"/>
                <w:lang w:eastAsia="nl-BE"/>
              </w:rPr>
              <w:t>.</w:t>
            </w:r>
            <w:r w:rsidRPr="005D345F">
              <w:rPr>
                <w:rFonts w:eastAsia="Times New Roman"/>
                <w:sz w:val="20"/>
                <w:szCs w:val="20"/>
                <w:lang w:eastAsia="nl-BE"/>
              </w:rPr>
              <w:t>179</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70F56249"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250.000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0C87692"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77%</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75796FD0"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192823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4EC38848" w14:textId="77777777" w:rsidR="00CF4C9D" w:rsidRDefault="10378AC3" w:rsidP="00C804E8">
            <w:pPr>
              <w:jc w:val="right"/>
              <w:rPr>
                <w:sz w:val="20"/>
                <w:szCs w:val="20"/>
              </w:rPr>
            </w:pPr>
            <w:r w:rsidRPr="10378AC3">
              <w:rPr>
                <w:sz w:val="20"/>
                <w:szCs w:val="20"/>
              </w:rPr>
              <w:t xml:space="preserve">15,4 </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3E50069A" w14:textId="77777777" w:rsidR="00CF4C9D" w:rsidRDefault="00CF4C9D" w:rsidP="00C804E8">
            <w:pPr>
              <w:jc w:val="right"/>
              <w:rPr>
                <w:sz w:val="20"/>
                <w:szCs w:val="20"/>
              </w:rPr>
            </w:pPr>
            <w:r>
              <w:rPr>
                <w:sz w:val="20"/>
                <w:szCs w:val="20"/>
              </w:rPr>
              <w:t>29.95</w:t>
            </w: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1F1A109F" w14:textId="77777777" w:rsidR="00CF4C9D" w:rsidRDefault="10378AC3" w:rsidP="00C804E8">
            <w:pPr>
              <w:jc w:val="right"/>
              <w:rPr>
                <w:sz w:val="20"/>
                <w:szCs w:val="20"/>
              </w:rPr>
            </w:pPr>
            <w:r w:rsidRPr="10378AC3">
              <w:rPr>
                <w:sz w:val="20"/>
                <w:szCs w:val="20"/>
              </w:rPr>
              <w:t>140%</w:t>
            </w:r>
          </w:p>
        </w:tc>
      </w:tr>
      <w:tr w:rsidR="00CF4C9D" w:rsidRPr="005D345F" w14:paraId="094BAA0D"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00D320FC"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Varkens</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3EA52050"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11,9 miljoen</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5FD582D1"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1.130.572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D08647E"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87%</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66040412"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987280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431D1FA0" w14:textId="77777777" w:rsidR="00CF4C9D" w:rsidRDefault="10378AC3" w:rsidP="00C804E8">
            <w:pPr>
              <w:jc w:val="right"/>
              <w:rPr>
                <w:sz w:val="20"/>
                <w:szCs w:val="20"/>
              </w:rPr>
            </w:pPr>
            <w:r w:rsidRPr="10378AC3">
              <w:rPr>
                <w:sz w:val="20"/>
                <w:szCs w:val="20"/>
              </w:rPr>
              <w:t>43,2</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4F5304FB" w14:textId="77777777" w:rsidR="00CF4C9D" w:rsidRDefault="00CF4C9D" w:rsidP="00C804E8">
            <w:pPr>
              <w:jc w:val="right"/>
              <w:rPr>
                <w:sz w:val="20"/>
                <w:szCs w:val="20"/>
              </w:rPr>
            </w:pPr>
            <w:r>
              <w:rPr>
                <w:sz w:val="20"/>
                <w:szCs w:val="20"/>
              </w:rPr>
              <w:t>153.36</w:t>
            </w: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3EF2F271" w14:textId="77777777" w:rsidR="00CF4C9D" w:rsidRDefault="10378AC3" w:rsidP="00C804E8">
            <w:pPr>
              <w:jc w:val="right"/>
              <w:rPr>
                <w:sz w:val="20"/>
                <w:szCs w:val="20"/>
              </w:rPr>
            </w:pPr>
            <w:r w:rsidRPr="10378AC3">
              <w:rPr>
                <w:sz w:val="20"/>
                <w:szCs w:val="20"/>
              </w:rPr>
              <w:t>237%</w:t>
            </w:r>
          </w:p>
        </w:tc>
      </w:tr>
      <w:tr w:rsidR="00CF4C9D" w:rsidRPr="005D345F" w14:paraId="41CD8DA6"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36C775C3"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Schapen</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CFD86CB"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121</w:t>
            </w:r>
            <w:r>
              <w:rPr>
                <w:rFonts w:eastAsia="Times New Roman"/>
                <w:sz w:val="20"/>
                <w:szCs w:val="20"/>
                <w:lang w:eastAsia="nl-BE"/>
              </w:rPr>
              <w:t>.</w:t>
            </w:r>
            <w:r w:rsidRPr="005D345F">
              <w:rPr>
                <w:rFonts w:eastAsia="Times New Roman"/>
                <w:sz w:val="20"/>
                <w:szCs w:val="20"/>
                <w:lang w:eastAsia="nl-BE"/>
              </w:rPr>
              <w:t>085</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4528E220"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2</w:t>
            </w:r>
            <w:r>
              <w:rPr>
                <w:rFonts w:eastAsia="Times New Roman"/>
                <w:sz w:val="20"/>
                <w:szCs w:val="20"/>
                <w:lang w:eastAsia="nl-BE"/>
              </w:rPr>
              <w:t>.</w:t>
            </w:r>
            <w:r w:rsidRPr="005D345F">
              <w:rPr>
                <w:rFonts w:eastAsia="Times New Roman"/>
                <w:sz w:val="20"/>
                <w:szCs w:val="20"/>
                <w:lang w:eastAsia="nl-BE"/>
              </w:rPr>
              <w:t>295</w:t>
            </w:r>
            <w:r>
              <w:rPr>
                <w:rFonts w:eastAsia="Times New Roman"/>
                <w:sz w:val="20"/>
                <w:szCs w:val="20"/>
                <w:lang w:eastAsia="nl-BE"/>
              </w:rPr>
              <w:t xml:space="preserve">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4C77D14C"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93%</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2BA52B20"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2136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7A742E48" w14:textId="77777777" w:rsidR="00CF4C9D" w:rsidRDefault="10378AC3" w:rsidP="00C804E8">
            <w:pPr>
              <w:jc w:val="right"/>
              <w:rPr>
                <w:sz w:val="20"/>
                <w:szCs w:val="20"/>
              </w:rPr>
            </w:pPr>
            <w:r w:rsidRPr="10378AC3">
              <w:rPr>
                <w:sz w:val="20"/>
                <w:szCs w:val="20"/>
              </w:rPr>
              <w:t>0,7</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5620812F" w14:textId="77777777" w:rsidR="00CF4C9D" w:rsidRDefault="00CF4C9D" w:rsidP="00C804E8">
            <w:pPr>
              <w:jc w:val="right"/>
              <w:rPr>
                <w:sz w:val="20"/>
                <w:szCs w:val="20"/>
              </w:rPr>
            </w:pPr>
            <w:r>
              <w:rPr>
                <w:sz w:val="20"/>
                <w:szCs w:val="20"/>
              </w:rPr>
              <w:t>0.02</w:t>
            </w:r>
          </w:p>
        </w:tc>
        <w:tc>
          <w:tcPr>
            <w:tcW w:w="1101" w:type="dxa"/>
            <w:vMerge w:val="restart"/>
            <w:tcBorders>
              <w:top w:val="single" w:sz="6" w:space="0" w:color="CCCCCC"/>
              <w:left w:val="single" w:sz="6" w:space="0" w:color="CCCCCC"/>
              <w:right w:val="single" w:sz="6" w:space="0" w:color="000000" w:themeColor="text1"/>
            </w:tcBorders>
            <w:vAlign w:val="center"/>
          </w:tcPr>
          <w:p w14:paraId="3808B9D2" w14:textId="77777777" w:rsidR="00CF4C9D" w:rsidRDefault="10378AC3" w:rsidP="00C804E8">
            <w:pPr>
              <w:jc w:val="right"/>
              <w:rPr>
                <w:sz w:val="20"/>
                <w:szCs w:val="20"/>
              </w:rPr>
            </w:pPr>
            <w:r w:rsidRPr="10378AC3">
              <w:rPr>
                <w:sz w:val="20"/>
                <w:szCs w:val="20"/>
              </w:rPr>
              <w:t>4%</w:t>
            </w:r>
          </w:p>
        </w:tc>
      </w:tr>
      <w:tr w:rsidR="00CF4C9D" w:rsidRPr="005D345F" w14:paraId="07954506"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05BFE36A"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Geiten</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2D83FF46"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6</w:t>
            </w:r>
            <w:r>
              <w:rPr>
                <w:rFonts w:eastAsia="Times New Roman"/>
                <w:sz w:val="20"/>
                <w:szCs w:val="20"/>
                <w:lang w:eastAsia="nl-BE"/>
              </w:rPr>
              <w:t>.</w:t>
            </w:r>
            <w:r w:rsidRPr="005D345F">
              <w:rPr>
                <w:rFonts w:eastAsia="Times New Roman"/>
                <w:sz w:val="20"/>
                <w:szCs w:val="20"/>
                <w:lang w:eastAsia="nl-BE"/>
              </w:rPr>
              <w:t>665</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3BE4E8E3"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111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57C718BE"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98%</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0C0D076B"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109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6AE257E7" w14:textId="77777777" w:rsidR="00CF4C9D" w:rsidRDefault="10378AC3" w:rsidP="00C804E8">
            <w:pPr>
              <w:jc w:val="right"/>
              <w:rPr>
                <w:sz w:val="20"/>
                <w:szCs w:val="20"/>
              </w:rPr>
            </w:pPr>
            <w:r w:rsidRPr="10378AC3">
              <w:rPr>
                <w:sz w:val="20"/>
                <w:szCs w:val="20"/>
              </w:rPr>
              <w:t>0,7</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0853366D" w14:textId="77777777" w:rsidR="00CF4C9D" w:rsidRDefault="00CF4C9D" w:rsidP="00C804E8">
            <w:pPr>
              <w:jc w:val="right"/>
              <w:rPr>
                <w:sz w:val="20"/>
                <w:szCs w:val="20"/>
              </w:rPr>
            </w:pPr>
            <w:r>
              <w:rPr>
                <w:sz w:val="20"/>
                <w:szCs w:val="20"/>
              </w:rPr>
              <w:t>0.02</w:t>
            </w:r>
          </w:p>
        </w:tc>
        <w:tc>
          <w:tcPr>
            <w:tcW w:w="1101" w:type="dxa"/>
            <w:vMerge/>
            <w:tcBorders>
              <w:left w:val="single" w:sz="6" w:space="0" w:color="CCCCCC"/>
              <w:bottom w:val="single" w:sz="6" w:space="0" w:color="000000"/>
              <w:right w:val="single" w:sz="6" w:space="0" w:color="000000"/>
            </w:tcBorders>
            <w:vAlign w:val="center"/>
          </w:tcPr>
          <w:p w14:paraId="7B5BB0A9" w14:textId="77777777" w:rsidR="00CF4C9D" w:rsidRDefault="00CF4C9D" w:rsidP="00C804E8">
            <w:pPr>
              <w:jc w:val="right"/>
              <w:rPr>
                <w:sz w:val="20"/>
                <w:szCs w:val="20"/>
              </w:rPr>
            </w:pPr>
          </w:p>
        </w:tc>
      </w:tr>
      <w:tr w:rsidR="00CF4C9D" w:rsidRPr="005D345F" w14:paraId="0AD236F6"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0485B3F3"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Paarden</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85530AB"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8</w:t>
            </w:r>
            <w:r>
              <w:rPr>
                <w:rFonts w:eastAsia="Times New Roman"/>
                <w:sz w:val="20"/>
                <w:szCs w:val="20"/>
                <w:lang w:eastAsia="nl-BE"/>
              </w:rPr>
              <w:t>.</w:t>
            </w:r>
            <w:r w:rsidRPr="005D345F">
              <w:rPr>
                <w:rFonts w:eastAsia="Times New Roman"/>
                <w:sz w:val="20"/>
                <w:szCs w:val="20"/>
                <w:lang w:eastAsia="nl-BE"/>
              </w:rPr>
              <w:t>734</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1738DD3A"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2.670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7B8BAA05"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15%</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38068B9C"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388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6E26BB02" w14:textId="77777777" w:rsidR="00CF4C9D" w:rsidRDefault="10378AC3" w:rsidP="00C804E8">
            <w:pPr>
              <w:jc w:val="right"/>
              <w:rPr>
                <w:sz w:val="20"/>
                <w:szCs w:val="20"/>
              </w:rPr>
            </w:pPr>
            <w:r w:rsidRPr="10378AC3">
              <w:rPr>
                <w:sz w:val="20"/>
                <w:szCs w:val="20"/>
              </w:rPr>
              <w:t>0,7</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5EE125AC" w14:textId="77777777" w:rsidR="00CF4C9D" w:rsidRDefault="00CF4C9D" w:rsidP="00C804E8">
            <w:pPr>
              <w:jc w:val="right"/>
              <w:rPr>
                <w:sz w:val="20"/>
                <w:szCs w:val="20"/>
              </w:rPr>
            </w:pPr>
            <w:r>
              <w:rPr>
                <w:sz w:val="20"/>
                <w:szCs w:val="20"/>
              </w:rPr>
              <w:t>0.06</w:t>
            </w: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7E6F31B0" w14:textId="77777777" w:rsidR="00CF4C9D" w:rsidRDefault="10378AC3" w:rsidP="00C804E8">
            <w:pPr>
              <w:jc w:val="right"/>
              <w:rPr>
                <w:sz w:val="20"/>
                <w:szCs w:val="20"/>
              </w:rPr>
            </w:pPr>
            <w:r w:rsidRPr="10378AC3">
              <w:rPr>
                <w:sz w:val="20"/>
                <w:szCs w:val="20"/>
              </w:rPr>
              <w:t>24%</w:t>
            </w:r>
          </w:p>
        </w:tc>
      </w:tr>
      <w:tr w:rsidR="00CF4C9D" w:rsidRPr="005D345F" w14:paraId="1B4B2D22"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3D931EF5"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Pluimvee</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5017818F"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291 miljoen</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30D21BA6"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388</w:t>
            </w:r>
            <w:r>
              <w:rPr>
                <w:rFonts w:eastAsia="Times New Roman"/>
                <w:sz w:val="20"/>
                <w:szCs w:val="20"/>
                <w:lang w:eastAsia="nl-BE"/>
              </w:rPr>
              <w:t>.</w:t>
            </w:r>
            <w:r w:rsidRPr="005D345F">
              <w:rPr>
                <w:rFonts w:eastAsia="Times New Roman"/>
                <w:sz w:val="20"/>
                <w:szCs w:val="20"/>
                <w:lang w:eastAsia="nl-BE"/>
              </w:rPr>
              <w:t>089</w:t>
            </w:r>
            <w:r>
              <w:rPr>
                <w:rFonts w:eastAsia="Times New Roman"/>
                <w:sz w:val="20"/>
                <w:szCs w:val="20"/>
                <w:lang w:eastAsia="nl-BE"/>
              </w:rPr>
              <w:t xml:space="preserve">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077B7AD6"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89%</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27241AD1" w14:textId="77777777" w:rsidR="00CF4C9D" w:rsidRPr="005D345F" w:rsidRDefault="00CF4C9D" w:rsidP="00C804E8">
            <w:pPr>
              <w:jc w:val="right"/>
              <w:rPr>
                <w:rFonts w:eastAsia="Times New Roman"/>
                <w:sz w:val="20"/>
                <w:szCs w:val="20"/>
                <w:lang w:eastAsia="nl-BE"/>
              </w:rPr>
            </w:pPr>
            <w:r w:rsidRPr="005D345F">
              <w:rPr>
                <w:rFonts w:eastAsia="Times New Roman"/>
                <w:sz w:val="20"/>
                <w:szCs w:val="20"/>
                <w:lang w:eastAsia="nl-BE"/>
              </w:rPr>
              <w:t>345</w:t>
            </w:r>
            <w:r>
              <w:rPr>
                <w:rFonts w:eastAsia="Times New Roman"/>
                <w:sz w:val="20"/>
                <w:szCs w:val="20"/>
                <w:lang w:eastAsia="nl-BE"/>
              </w:rPr>
              <w:t>.</w:t>
            </w:r>
            <w:r w:rsidRPr="005D345F">
              <w:rPr>
                <w:rFonts w:eastAsia="Times New Roman"/>
                <w:sz w:val="20"/>
                <w:szCs w:val="20"/>
                <w:lang w:eastAsia="nl-BE"/>
              </w:rPr>
              <w:t>530</w:t>
            </w:r>
            <w:r>
              <w:rPr>
                <w:rFonts w:eastAsia="Times New Roman"/>
                <w:sz w:val="20"/>
                <w:szCs w:val="20"/>
                <w:lang w:eastAsia="nl-BE"/>
              </w:rPr>
              <w:t xml:space="preserve">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2F258ACF" w14:textId="77777777" w:rsidR="00CF4C9D" w:rsidRDefault="10378AC3" w:rsidP="00C804E8">
            <w:pPr>
              <w:jc w:val="right"/>
              <w:rPr>
                <w:sz w:val="20"/>
                <w:szCs w:val="20"/>
              </w:rPr>
            </w:pPr>
            <w:r w:rsidRPr="10378AC3">
              <w:rPr>
                <w:sz w:val="20"/>
                <w:szCs w:val="20"/>
              </w:rPr>
              <w:t>19</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4E4AFA98" w14:textId="77777777" w:rsidR="00CF4C9D" w:rsidRDefault="00CF4C9D" w:rsidP="00C804E8">
            <w:pPr>
              <w:jc w:val="right"/>
              <w:rPr>
                <w:sz w:val="20"/>
                <w:szCs w:val="20"/>
              </w:rPr>
            </w:pPr>
            <w:r>
              <w:rPr>
                <w:sz w:val="20"/>
                <w:szCs w:val="20"/>
              </w:rPr>
              <w:t>53.67</w:t>
            </w: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2D7C796E" w14:textId="77777777" w:rsidR="00CF4C9D" w:rsidRDefault="10378AC3" w:rsidP="00C804E8">
            <w:pPr>
              <w:jc w:val="right"/>
              <w:rPr>
                <w:sz w:val="20"/>
                <w:szCs w:val="20"/>
              </w:rPr>
            </w:pPr>
            <w:r w:rsidRPr="10378AC3">
              <w:rPr>
                <w:sz w:val="20"/>
                <w:szCs w:val="20"/>
              </w:rPr>
              <w:t>147%</w:t>
            </w:r>
          </w:p>
        </w:tc>
      </w:tr>
      <w:tr w:rsidR="00CF4C9D" w:rsidRPr="005D345F" w14:paraId="3A72E6FE"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tcPr>
          <w:p w14:paraId="2E0F1F5C" w14:textId="77777777" w:rsidR="00CF4C9D" w:rsidRPr="005D345F" w:rsidRDefault="10378AC3" w:rsidP="00C804E8">
            <w:pPr>
              <w:rPr>
                <w:rFonts w:eastAsia="Times New Roman"/>
                <w:sz w:val="20"/>
                <w:szCs w:val="20"/>
                <w:lang w:eastAsia="nl-BE"/>
              </w:rPr>
            </w:pPr>
            <w:r w:rsidRPr="10378AC3">
              <w:rPr>
                <w:rFonts w:ascii="Times New Roman" w:eastAsia="Times New Roman" w:hAnsi="Times New Roman"/>
                <w:sz w:val="20"/>
                <w:szCs w:val="20"/>
                <w:lang w:eastAsia="nl-BE"/>
              </w:rPr>
              <w:t xml:space="preserve">Wild- en konijnenvlees en </w:t>
            </w:r>
            <w:proofErr w:type="spellStart"/>
            <w:r w:rsidRPr="10378AC3">
              <w:rPr>
                <w:rFonts w:ascii="Times New Roman" w:eastAsia="Times New Roman" w:hAnsi="Times New Roman"/>
                <w:sz w:val="20"/>
                <w:szCs w:val="20"/>
                <w:lang w:eastAsia="nl-BE"/>
              </w:rPr>
              <w:t>eetbaarslachtafval</w:t>
            </w:r>
            <w:proofErr w:type="spellEnd"/>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tcPr>
          <w:p w14:paraId="1532D422" w14:textId="77777777" w:rsidR="00CF4C9D" w:rsidRPr="005D345F" w:rsidRDefault="00CF4C9D" w:rsidP="00C804E8">
            <w:pPr>
              <w:jc w:val="right"/>
              <w:rPr>
                <w:rFonts w:eastAsia="Times New Roman"/>
                <w:sz w:val="20"/>
                <w:szCs w:val="20"/>
                <w:lang w:eastAsia="nl-BE"/>
              </w:rPr>
            </w:pP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tcPr>
          <w:p w14:paraId="5A00C94F" w14:textId="77777777" w:rsidR="00CF4C9D" w:rsidRPr="005D345F" w:rsidRDefault="00CF4C9D" w:rsidP="00C804E8">
            <w:pPr>
              <w:jc w:val="right"/>
              <w:rPr>
                <w:rFonts w:eastAsia="Times New Roman"/>
                <w:sz w:val="20"/>
                <w:szCs w:val="20"/>
                <w:lang w:eastAsia="nl-BE"/>
              </w:rPr>
            </w:pP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tcPr>
          <w:p w14:paraId="6B37B4F0" w14:textId="77777777" w:rsidR="00CF4C9D" w:rsidRPr="005D345F" w:rsidRDefault="00CF4C9D" w:rsidP="00C804E8">
            <w:pPr>
              <w:jc w:val="right"/>
              <w:rPr>
                <w:rFonts w:eastAsia="Times New Roman"/>
                <w:sz w:val="20"/>
                <w:szCs w:val="20"/>
                <w:lang w:eastAsia="nl-BE"/>
              </w:rPr>
            </w:pP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tcPr>
          <w:p w14:paraId="532541D7" w14:textId="77777777" w:rsidR="00CF4C9D" w:rsidRPr="005D345F" w:rsidRDefault="00CF4C9D" w:rsidP="00C804E8">
            <w:pPr>
              <w:jc w:val="right"/>
              <w:rPr>
                <w:rFonts w:eastAsia="Times New Roman"/>
                <w:sz w:val="20"/>
                <w:szCs w:val="20"/>
                <w:lang w:eastAsia="nl-BE"/>
              </w:rPr>
            </w:pP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575BA940" w14:textId="77777777" w:rsidR="00CF4C9D" w:rsidRDefault="10378AC3" w:rsidP="00C804E8">
            <w:pPr>
              <w:jc w:val="right"/>
              <w:rPr>
                <w:sz w:val="20"/>
                <w:szCs w:val="20"/>
              </w:rPr>
            </w:pPr>
            <w:r w:rsidRPr="10378AC3">
              <w:rPr>
                <w:sz w:val="20"/>
                <w:szCs w:val="20"/>
              </w:rPr>
              <w:t>6,8</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7278D569" w14:textId="77777777" w:rsidR="00CF4C9D" w:rsidRDefault="00CF4C9D" w:rsidP="00C804E8">
            <w:pPr>
              <w:jc w:val="right"/>
              <w:rPr>
                <w:sz w:val="20"/>
                <w:szCs w:val="20"/>
              </w:rPr>
            </w:pP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20A02332" w14:textId="77777777" w:rsidR="00CF4C9D" w:rsidRDefault="10378AC3" w:rsidP="00C804E8">
            <w:pPr>
              <w:jc w:val="right"/>
              <w:rPr>
                <w:sz w:val="20"/>
                <w:szCs w:val="20"/>
              </w:rPr>
            </w:pPr>
            <w:r w:rsidRPr="10378AC3">
              <w:rPr>
                <w:sz w:val="20"/>
                <w:szCs w:val="20"/>
              </w:rPr>
              <w:t>241%</w:t>
            </w:r>
          </w:p>
        </w:tc>
      </w:tr>
      <w:tr w:rsidR="00CF4C9D" w:rsidRPr="005D345F" w14:paraId="5B83BA4B" w14:textId="77777777" w:rsidTr="10378AC3">
        <w:trPr>
          <w:trHeight w:val="300"/>
          <w:jc w:val="center"/>
        </w:trPr>
        <w:tc>
          <w:tcPr>
            <w:tcW w:w="1588" w:type="dxa"/>
            <w:tcBorders>
              <w:top w:val="single" w:sz="6" w:space="0" w:color="CCCCCC"/>
              <w:left w:val="single" w:sz="6" w:space="0" w:color="000000" w:themeColor="text1"/>
              <w:bottom w:val="single" w:sz="6" w:space="0" w:color="000000" w:themeColor="text1"/>
              <w:right w:val="single" w:sz="6" w:space="0" w:color="000000" w:themeColor="text1"/>
            </w:tcBorders>
            <w:tcMar>
              <w:top w:w="0" w:type="dxa"/>
              <w:left w:w="45" w:type="dxa"/>
              <w:bottom w:w="0" w:type="dxa"/>
              <w:right w:w="45" w:type="dxa"/>
            </w:tcMar>
            <w:vAlign w:val="center"/>
            <w:hideMark/>
          </w:tcPr>
          <w:p w14:paraId="65147018" w14:textId="77777777" w:rsidR="00CF4C9D" w:rsidRPr="005D345F" w:rsidRDefault="10378AC3" w:rsidP="00C804E8">
            <w:pPr>
              <w:rPr>
                <w:rFonts w:eastAsia="Times New Roman"/>
                <w:b/>
                <w:bCs/>
                <w:sz w:val="20"/>
                <w:szCs w:val="20"/>
                <w:lang w:eastAsia="nl-BE"/>
              </w:rPr>
            </w:pPr>
            <w:r w:rsidRPr="10378AC3">
              <w:rPr>
                <w:rFonts w:ascii="Times New Roman" w:eastAsia="Times New Roman" w:hAnsi="Times New Roman"/>
                <w:b/>
                <w:bCs/>
                <w:sz w:val="20"/>
                <w:szCs w:val="20"/>
                <w:lang w:eastAsia="nl-BE"/>
              </w:rPr>
              <w:t>Totaal</w:t>
            </w:r>
          </w:p>
        </w:tc>
        <w:tc>
          <w:tcPr>
            <w:tcW w:w="1122"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5C1D300B"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304,5 miljoen</w:t>
            </w: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66C90257"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1.773.651 </w:t>
            </w:r>
          </w:p>
        </w:tc>
        <w:tc>
          <w:tcPr>
            <w:tcW w:w="93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486BB678" w14:textId="77777777" w:rsidR="00CF4C9D" w:rsidRPr="005D345F" w:rsidRDefault="00CF4C9D" w:rsidP="00C804E8">
            <w:pPr>
              <w:jc w:val="right"/>
              <w:rPr>
                <w:rFonts w:eastAsia="Times New Roman"/>
                <w:sz w:val="20"/>
                <w:szCs w:val="20"/>
                <w:lang w:eastAsia="nl-BE"/>
              </w:rPr>
            </w:pPr>
          </w:p>
        </w:tc>
        <w:tc>
          <w:tcPr>
            <w:tcW w:w="1078" w:type="dxa"/>
            <w:tcBorders>
              <w:top w:val="single" w:sz="6" w:space="0" w:color="CCCCCC"/>
              <w:left w:val="single" w:sz="6" w:space="0" w:color="CCCCCC"/>
              <w:bottom w:val="single" w:sz="6" w:space="0" w:color="000000" w:themeColor="text1"/>
              <w:right w:val="single" w:sz="6" w:space="0" w:color="000000" w:themeColor="text1"/>
            </w:tcBorders>
            <w:tcMar>
              <w:top w:w="0" w:type="dxa"/>
              <w:left w:w="45" w:type="dxa"/>
              <w:bottom w:w="0" w:type="dxa"/>
              <w:right w:w="45" w:type="dxa"/>
            </w:tcMar>
            <w:vAlign w:val="center"/>
            <w:hideMark/>
          </w:tcPr>
          <w:p w14:paraId="674404E4" w14:textId="77777777" w:rsidR="00CF4C9D" w:rsidRPr="005D345F" w:rsidRDefault="10378AC3" w:rsidP="00C804E8">
            <w:pPr>
              <w:jc w:val="right"/>
              <w:rPr>
                <w:rFonts w:eastAsia="Times New Roman"/>
                <w:sz w:val="20"/>
                <w:szCs w:val="20"/>
                <w:lang w:eastAsia="nl-BE"/>
              </w:rPr>
            </w:pPr>
            <w:r w:rsidRPr="10378AC3">
              <w:rPr>
                <w:rFonts w:ascii="Times New Roman" w:eastAsia="Times New Roman" w:hAnsi="Times New Roman"/>
                <w:sz w:val="20"/>
                <w:szCs w:val="20"/>
                <w:lang w:eastAsia="nl-BE"/>
              </w:rPr>
              <w:t xml:space="preserve">1.528.268 </w:t>
            </w:r>
          </w:p>
        </w:tc>
        <w:tc>
          <w:tcPr>
            <w:tcW w:w="1136" w:type="dxa"/>
            <w:tcBorders>
              <w:top w:val="single" w:sz="6" w:space="0" w:color="CCCCCC"/>
              <w:left w:val="single" w:sz="6" w:space="0" w:color="CCCCCC"/>
              <w:bottom w:val="single" w:sz="6" w:space="0" w:color="000000" w:themeColor="text1"/>
              <w:right w:val="single" w:sz="6" w:space="0" w:color="000000" w:themeColor="text1"/>
            </w:tcBorders>
            <w:vAlign w:val="center"/>
          </w:tcPr>
          <w:p w14:paraId="377C7CDD" w14:textId="77777777" w:rsidR="00CF4C9D" w:rsidRDefault="10378AC3" w:rsidP="00C804E8">
            <w:pPr>
              <w:jc w:val="right"/>
              <w:rPr>
                <w:sz w:val="20"/>
                <w:szCs w:val="20"/>
              </w:rPr>
            </w:pPr>
            <w:r w:rsidRPr="10378AC3">
              <w:rPr>
                <w:sz w:val="20"/>
                <w:szCs w:val="20"/>
              </w:rPr>
              <w:t>86,5</w:t>
            </w:r>
          </w:p>
        </w:tc>
        <w:tc>
          <w:tcPr>
            <w:tcW w:w="1015" w:type="dxa"/>
            <w:tcBorders>
              <w:top w:val="single" w:sz="6" w:space="0" w:color="CCCCCC"/>
              <w:left w:val="single" w:sz="6" w:space="0" w:color="CCCCCC"/>
              <w:bottom w:val="single" w:sz="6" w:space="0" w:color="000000" w:themeColor="text1"/>
              <w:right w:val="single" w:sz="6" w:space="0" w:color="000000" w:themeColor="text1"/>
            </w:tcBorders>
            <w:vAlign w:val="center"/>
          </w:tcPr>
          <w:p w14:paraId="3DCF028D" w14:textId="77777777" w:rsidR="00CF4C9D" w:rsidRDefault="00CF4C9D" w:rsidP="00C804E8">
            <w:pPr>
              <w:jc w:val="right"/>
              <w:rPr>
                <w:sz w:val="20"/>
                <w:szCs w:val="20"/>
              </w:rPr>
            </w:pPr>
            <w:r>
              <w:rPr>
                <w:sz w:val="20"/>
                <w:szCs w:val="20"/>
              </w:rPr>
              <w:t>237.09</w:t>
            </w:r>
          </w:p>
        </w:tc>
        <w:tc>
          <w:tcPr>
            <w:tcW w:w="1101" w:type="dxa"/>
            <w:tcBorders>
              <w:top w:val="single" w:sz="6" w:space="0" w:color="CCCCCC"/>
              <w:left w:val="single" w:sz="6" w:space="0" w:color="CCCCCC"/>
              <w:bottom w:val="single" w:sz="6" w:space="0" w:color="000000" w:themeColor="text1"/>
              <w:right w:val="single" w:sz="6" w:space="0" w:color="000000" w:themeColor="text1"/>
            </w:tcBorders>
            <w:vAlign w:val="center"/>
          </w:tcPr>
          <w:p w14:paraId="49A1B403" w14:textId="77777777" w:rsidR="00CF4C9D" w:rsidRDefault="10378AC3" w:rsidP="00C804E8">
            <w:pPr>
              <w:jc w:val="right"/>
              <w:rPr>
                <w:sz w:val="20"/>
                <w:szCs w:val="20"/>
              </w:rPr>
            </w:pPr>
            <w:r w:rsidRPr="10378AC3">
              <w:rPr>
                <w:sz w:val="20"/>
                <w:szCs w:val="20"/>
              </w:rPr>
              <w:t>208%</w:t>
            </w:r>
          </w:p>
        </w:tc>
      </w:tr>
    </w:tbl>
    <w:p w14:paraId="678EBBF7" w14:textId="77777777" w:rsidR="00CF4C9D" w:rsidRDefault="10378AC3" w:rsidP="00CF4C9D">
      <w:pPr>
        <w:rPr>
          <w:i/>
        </w:rPr>
      </w:pPr>
      <w:r w:rsidRPr="10378AC3">
        <w:rPr>
          <w:rFonts w:eastAsia="Calibri" w:cs="Calibri"/>
          <w:i/>
          <w:iCs/>
        </w:rPr>
        <w:t xml:space="preserve">Bron: </w:t>
      </w:r>
      <w:hyperlink r:id="rId14">
        <w:r w:rsidRPr="10378AC3">
          <w:rPr>
            <w:rStyle w:val="Hyperlink"/>
            <w:rFonts w:eastAsia="Calibri" w:cs="Calibri"/>
            <w:i/>
            <w:iCs/>
          </w:rPr>
          <w:t>http://statbel.fgov.be/nl/binaries/PERSBERICHT_vlees_nl_tcm325-252868.pdf</w:t>
        </w:r>
      </w:hyperlink>
      <w:r w:rsidRPr="10378AC3">
        <w:rPr>
          <w:rStyle w:val="Hyperlink"/>
          <w:rFonts w:eastAsia="Calibri" w:cs="Calibri"/>
          <w:i/>
          <w:iCs/>
        </w:rPr>
        <w:t>,</w:t>
      </w:r>
      <w:r w:rsidRPr="10378AC3">
        <w:rPr>
          <w:rStyle w:val="Hyperlink"/>
          <w:rFonts w:eastAsia="Calibri" w:cs="Calibri"/>
          <w:color w:val="auto"/>
          <w:u w:val="none"/>
        </w:rPr>
        <w:t xml:space="preserve"> </w:t>
      </w:r>
      <w:hyperlink r:id="rId15">
        <w:r w:rsidRPr="10378AC3">
          <w:rPr>
            <w:rStyle w:val="Hyperlink"/>
            <w:i/>
            <w:iCs/>
          </w:rPr>
          <w:t>http://statbel.fgov.be/nl/modules/publications/statistiques/economie/downloads/abattages_d_animaux_series_detaillees.jsp</w:t>
        </w:r>
      </w:hyperlink>
      <w:r w:rsidRPr="10378AC3">
        <w:rPr>
          <w:i/>
          <w:iCs/>
        </w:rPr>
        <w:t xml:space="preserve"> en </w:t>
      </w:r>
      <w:hyperlink r:id="rId16">
        <w:r w:rsidRPr="10378AC3">
          <w:rPr>
            <w:rStyle w:val="Hyperlink"/>
            <w:i/>
            <w:iCs/>
          </w:rPr>
          <w:t>http://www.vlam.be/public/uploads/files/feiten_en_cijfers/vlees/zelfvoorzieningsgraad.pdf</w:t>
        </w:r>
      </w:hyperlink>
    </w:p>
    <w:p w14:paraId="69CDE212" w14:textId="77777777" w:rsidR="00CF4C9D" w:rsidRPr="00780B65" w:rsidRDefault="00CF4C9D" w:rsidP="00CF4C9D">
      <w:pPr>
        <w:shd w:val="clear" w:color="auto" w:fill="FFFFFF"/>
        <w:rPr>
          <w:rFonts w:eastAsia="Calibri" w:cs="Calibri"/>
          <w:i/>
        </w:rPr>
      </w:pPr>
    </w:p>
    <w:p w14:paraId="1A66C999" w14:textId="77777777" w:rsidR="00DB644A" w:rsidRDefault="00DB644A" w:rsidP="00CF4C9D">
      <w:pPr>
        <w:rPr>
          <w:i/>
          <w:u w:val="single"/>
        </w:rPr>
      </w:pPr>
    </w:p>
    <w:p w14:paraId="7450AC20" w14:textId="77777777" w:rsidR="00DB644A" w:rsidRDefault="00DB644A" w:rsidP="00CF4C9D">
      <w:pPr>
        <w:rPr>
          <w:i/>
          <w:u w:val="single"/>
        </w:rPr>
      </w:pPr>
    </w:p>
    <w:p w14:paraId="55E834A5" w14:textId="77777777" w:rsidR="00DB644A" w:rsidRDefault="00DB644A" w:rsidP="00CF4C9D">
      <w:pPr>
        <w:rPr>
          <w:i/>
          <w:u w:val="single"/>
        </w:rPr>
      </w:pPr>
    </w:p>
    <w:p w14:paraId="483882DF" w14:textId="77777777" w:rsidR="00DB644A" w:rsidRDefault="00DB644A" w:rsidP="00CF4C9D">
      <w:pPr>
        <w:rPr>
          <w:i/>
          <w:u w:val="single"/>
        </w:rPr>
      </w:pPr>
    </w:p>
    <w:p w14:paraId="3B017230" w14:textId="77777777" w:rsidR="00CF4C9D" w:rsidRPr="00A51909" w:rsidRDefault="10378AC3" w:rsidP="00CF4C9D">
      <w:pPr>
        <w:rPr>
          <w:i/>
        </w:rPr>
      </w:pPr>
      <w:r w:rsidRPr="10378AC3">
        <w:rPr>
          <w:i/>
          <w:iCs/>
          <w:u w:val="single"/>
        </w:rPr>
        <w:t>Tabel 11</w:t>
      </w:r>
      <w:r w:rsidRPr="10378AC3">
        <w:rPr>
          <w:i/>
          <w:iCs/>
        </w:rPr>
        <w:t>. Ook in onze buurlanden stijgt de vleesproductie, terwijl onze buurlanden reeds zelfvoorzienend zijn voor hun vleesconsumptie</w:t>
      </w:r>
    </w:p>
    <w:tbl>
      <w:tblPr>
        <w:tblStyle w:val="Tabelraster"/>
        <w:tblW w:w="0" w:type="auto"/>
        <w:tblLook w:val="04A0" w:firstRow="1" w:lastRow="0" w:firstColumn="1" w:lastColumn="0" w:noHBand="0" w:noVBand="1"/>
      </w:tblPr>
      <w:tblGrid>
        <w:gridCol w:w="1290"/>
        <w:gridCol w:w="1740"/>
        <w:gridCol w:w="1537"/>
      </w:tblGrid>
      <w:tr w:rsidR="00CF4C9D" w14:paraId="0498B16F" w14:textId="77777777" w:rsidTr="10378AC3">
        <w:tc>
          <w:tcPr>
            <w:tcW w:w="1290" w:type="dxa"/>
          </w:tcPr>
          <w:p w14:paraId="418678B9" w14:textId="77777777" w:rsidR="00CF4C9D" w:rsidRDefault="00CF4C9D" w:rsidP="00C804E8"/>
        </w:tc>
        <w:tc>
          <w:tcPr>
            <w:tcW w:w="1740" w:type="dxa"/>
          </w:tcPr>
          <w:p w14:paraId="5ED23084" w14:textId="77777777" w:rsidR="00CF4C9D" w:rsidRDefault="10378AC3" w:rsidP="00C804E8">
            <w:r>
              <w:t>Zelfvoorzienings-</w:t>
            </w:r>
          </w:p>
          <w:p w14:paraId="409C1397" w14:textId="77777777" w:rsidR="00CF4C9D" w:rsidRDefault="10378AC3" w:rsidP="00C804E8">
            <w:r>
              <w:t>Graad</w:t>
            </w:r>
          </w:p>
        </w:tc>
        <w:tc>
          <w:tcPr>
            <w:tcW w:w="1537" w:type="dxa"/>
          </w:tcPr>
          <w:p w14:paraId="3EA86751" w14:textId="77777777" w:rsidR="00CF4C9D" w:rsidRDefault="10378AC3" w:rsidP="00C804E8">
            <w:r>
              <w:t>Procentuele stijging vleesproductie</w:t>
            </w:r>
          </w:p>
          <w:p w14:paraId="5D9051A3" w14:textId="77777777" w:rsidR="00CF4C9D" w:rsidRDefault="10378AC3" w:rsidP="00C804E8">
            <w:r>
              <w:t>(2009-2013)</w:t>
            </w:r>
          </w:p>
        </w:tc>
      </w:tr>
      <w:tr w:rsidR="00CF4C9D" w14:paraId="42393DF4" w14:textId="77777777" w:rsidTr="10378AC3">
        <w:tc>
          <w:tcPr>
            <w:tcW w:w="1290" w:type="dxa"/>
          </w:tcPr>
          <w:p w14:paraId="70DBB348" w14:textId="77777777" w:rsidR="00CF4C9D" w:rsidRDefault="10378AC3" w:rsidP="00C804E8">
            <w:r>
              <w:t>België</w:t>
            </w:r>
          </w:p>
        </w:tc>
        <w:tc>
          <w:tcPr>
            <w:tcW w:w="1740" w:type="dxa"/>
          </w:tcPr>
          <w:p w14:paraId="3779C7B2" w14:textId="77777777" w:rsidR="00CF4C9D" w:rsidRDefault="10378AC3" w:rsidP="00C804E8">
            <w:r>
              <w:t>208%</w:t>
            </w:r>
          </w:p>
        </w:tc>
        <w:tc>
          <w:tcPr>
            <w:tcW w:w="1537" w:type="dxa"/>
          </w:tcPr>
          <w:p w14:paraId="55EEB8ED" w14:textId="77777777" w:rsidR="00CF4C9D" w:rsidRDefault="10378AC3" w:rsidP="00C804E8">
            <w:r>
              <w:t>6,3%</w:t>
            </w:r>
          </w:p>
        </w:tc>
      </w:tr>
      <w:tr w:rsidR="00CF4C9D" w14:paraId="30F6EC1E" w14:textId="77777777" w:rsidTr="10378AC3">
        <w:tc>
          <w:tcPr>
            <w:tcW w:w="1290" w:type="dxa"/>
          </w:tcPr>
          <w:p w14:paraId="290A9C06" w14:textId="77777777" w:rsidR="00CF4C9D" w:rsidRDefault="10378AC3" w:rsidP="00C804E8">
            <w:r>
              <w:t>Nederland</w:t>
            </w:r>
          </w:p>
        </w:tc>
        <w:tc>
          <w:tcPr>
            <w:tcW w:w="1740" w:type="dxa"/>
          </w:tcPr>
          <w:p w14:paraId="1710589D" w14:textId="77777777" w:rsidR="00CF4C9D" w:rsidRDefault="10378AC3" w:rsidP="00C804E8">
            <w:r>
              <w:t>222%</w:t>
            </w:r>
          </w:p>
        </w:tc>
        <w:tc>
          <w:tcPr>
            <w:tcW w:w="1537" w:type="dxa"/>
          </w:tcPr>
          <w:p w14:paraId="69244EFB" w14:textId="77777777" w:rsidR="00CF4C9D" w:rsidRDefault="10378AC3" w:rsidP="00C804E8">
            <w:r>
              <w:t>4,9%</w:t>
            </w:r>
          </w:p>
        </w:tc>
      </w:tr>
      <w:tr w:rsidR="00CF4C9D" w14:paraId="58CC3CBA" w14:textId="77777777" w:rsidTr="10378AC3">
        <w:tc>
          <w:tcPr>
            <w:tcW w:w="1290" w:type="dxa"/>
          </w:tcPr>
          <w:p w14:paraId="0BCD1B2F" w14:textId="77777777" w:rsidR="00CF4C9D" w:rsidRDefault="10378AC3" w:rsidP="00C804E8">
            <w:r>
              <w:t>Duitsland</w:t>
            </w:r>
          </w:p>
        </w:tc>
        <w:tc>
          <w:tcPr>
            <w:tcW w:w="1740" w:type="dxa"/>
          </w:tcPr>
          <w:p w14:paraId="56989D35" w14:textId="77777777" w:rsidR="00CF4C9D" w:rsidRDefault="10378AC3" w:rsidP="00C804E8">
            <w:r>
              <w:t>121%</w:t>
            </w:r>
          </w:p>
        </w:tc>
        <w:tc>
          <w:tcPr>
            <w:tcW w:w="1537" w:type="dxa"/>
          </w:tcPr>
          <w:p w14:paraId="37D3F0DE" w14:textId="77777777" w:rsidR="00CF4C9D" w:rsidRDefault="10378AC3" w:rsidP="00C804E8">
            <w:r>
              <w:t>3,8%</w:t>
            </w:r>
          </w:p>
        </w:tc>
      </w:tr>
      <w:tr w:rsidR="00CF4C9D" w14:paraId="75ED4B4B" w14:textId="77777777" w:rsidTr="10378AC3">
        <w:tc>
          <w:tcPr>
            <w:tcW w:w="1290" w:type="dxa"/>
          </w:tcPr>
          <w:p w14:paraId="2E42A1BC" w14:textId="77777777" w:rsidR="00CF4C9D" w:rsidRDefault="10378AC3" w:rsidP="00C804E8">
            <w:r>
              <w:t>Frankrijk</w:t>
            </w:r>
          </w:p>
        </w:tc>
        <w:tc>
          <w:tcPr>
            <w:tcW w:w="1740" w:type="dxa"/>
          </w:tcPr>
          <w:p w14:paraId="4D436DEE" w14:textId="77777777" w:rsidR="00CF4C9D" w:rsidRDefault="10378AC3" w:rsidP="00C804E8">
            <w:r>
              <w:t>107%</w:t>
            </w:r>
          </w:p>
        </w:tc>
        <w:tc>
          <w:tcPr>
            <w:tcW w:w="1537" w:type="dxa"/>
          </w:tcPr>
          <w:p w14:paraId="2EDD2BFD" w14:textId="77777777" w:rsidR="00CF4C9D" w:rsidRDefault="10378AC3" w:rsidP="00C804E8">
            <w:r>
              <w:t>-3,9%</w:t>
            </w:r>
          </w:p>
        </w:tc>
      </w:tr>
      <w:tr w:rsidR="00CF4C9D" w14:paraId="757C44D7" w14:textId="77777777" w:rsidTr="10378AC3">
        <w:tc>
          <w:tcPr>
            <w:tcW w:w="1290" w:type="dxa"/>
          </w:tcPr>
          <w:p w14:paraId="2B6E79E7" w14:textId="77777777" w:rsidR="00CF4C9D" w:rsidRDefault="10378AC3" w:rsidP="00C804E8">
            <w:r>
              <w:t>Verenigd Koninkrijk</w:t>
            </w:r>
          </w:p>
        </w:tc>
        <w:tc>
          <w:tcPr>
            <w:tcW w:w="1740" w:type="dxa"/>
          </w:tcPr>
          <w:p w14:paraId="48475DEC" w14:textId="77777777" w:rsidR="00CF4C9D" w:rsidRDefault="10378AC3" w:rsidP="00C804E8">
            <w:r>
              <w:t>?</w:t>
            </w:r>
          </w:p>
        </w:tc>
        <w:tc>
          <w:tcPr>
            <w:tcW w:w="1537" w:type="dxa"/>
          </w:tcPr>
          <w:p w14:paraId="74EAF9C1" w14:textId="77777777" w:rsidR="00CF4C9D" w:rsidRDefault="10378AC3" w:rsidP="00C804E8">
            <w:r>
              <w:t>8,4%</w:t>
            </w:r>
          </w:p>
        </w:tc>
      </w:tr>
    </w:tbl>
    <w:p w14:paraId="3B69E351" w14:textId="77777777" w:rsidR="00CF4C9D" w:rsidRDefault="10378AC3" w:rsidP="00CF4C9D">
      <w:pPr>
        <w:rPr>
          <w:i/>
        </w:rPr>
      </w:pPr>
      <w:r w:rsidRPr="10378AC3">
        <w:rPr>
          <w:i/>
          <w:iCs/>
        </w:rPr>
        <w:t>Bronnen: VLAM, 2015; LEI Wageningen, 2015, franceagri.fr</w:t>
      </w:r>
    </w:p>
    <w:p w14:paraId="684273F7" w14:textId="77777777" w:rsidR="00CF4C9D" w:rsidRDefault="00CF4C9D" w:rsidP="00CF4C9D">
      <w:pPr>
        <w:shd w:val="clear" w:color="auto" w:fill="FFFFFF"/>
        <w:rPr>
          <w:rFonts w:eastAsia="Calibri" w:cs="Calibri"/>
        </w:rPr>
      </w:pPr>
    </w:p>
    <w:p w14:paraId="5867A6E4" w14:textId="77777777" w:rsidR="00CF4C9D" w:rsidRDefault="00CF4C9D" w:rsidP="10378AC3">
      <w:pPr>
        <w:pStyle w:val="Kop2"/>
        <w:numPr>
          <w:ilvl w:val="1"/>
          <w:numId w:val="26"/>
        </w:numPr>
        <w:rPr>
          <w:rFonts w:ascii="Calibri" w:eastAsia="Calibri" w:hAnsi="Calibri" w:cs="Calibri"/>
        </w:rPr>
      </w:pPr>
      <w:bookmarkStart w:id="18" w:name="_Toc449773840"/>
      <w:r w:rsidRPr="10378AC3">
        <w:rPr>
          <w:rFonts w:ascii="Calibri" w:eastAsia="Calibri" w:hAnsi="Calibri" w:cs="Calibri"/>
        </w:rPr>
        <w:t>Vaststelling 4 – Vleesexport gaat vooral naar omliggende landen</w:t>
      </w:r>
      <w:bookmarkEnd w:id="18"/>
    </w:p>
    <w:p w14:paraId="1B7A62B4" w14:textId="77777777" w:rsidR="00CF4C9D" w:rsidRDefault="10378AC3" w:rsidP="10378AC3">
      <w:pPr>
        <w:shd w:val="clear" w:color="auto" w:fill="FFFFFF" w:themeFill="background1"/>
        <w:rPr>
          <w:rFonts w:eastAsia="Calibri" w:cs="Calibri"/>
        </w:rPr>
      </w:pPr>
      <w:r w:rsidRPr="10378AC3">
        <w:rPr>
          <w:rFonts w:eastAsia="Calibri" w:cs="Calibri"/>
        </w:rPr>
        <w:t xml:space="preserve">In 2013 werd in België in totaal net geen 2 miljoen ton vlees geproduceerd. 1,7 miljoen ton was bestemd voor de export, dat komt overeen met 85% van de vleesproductie. Daarvan was 1,1 miljoen ton bestemd voor de ons omringende landen (65% van de totale geëxporteerde hoeveelheid vlees). </w:t>
      </w:r>
    </w:p>
    <w:p w14:paraId="4129601E" w14:textId="77777777" w:rsidR="00CF4C9D" w:rsidRDefault="00CF4C9D" w:rsidP="00CF4C9D">
      <w:pPr>
        <w:shd w:val="clear" w:color="auto" w:fill="FFFFFF"/>
        <w:rPr>
          <w:rFonts w:eastAsia="Calibri" w:cs="Calibri"/>
        </w:rPr>
      </w:pPr>
    </w:p>
    <w:p w14:paraId="6B5938BC" w14:textId="77777777" w:rsidR="00CF4C9D" w:rsidRPr="00A51909" w:rsidRDefault="10378AC3" w:rsidP="00CF4C9D">
      <w:pPr>
        <w:rPr>
          <w:i/>
        </w:rPr>
      </w:pPr>
      <w:r w:rsidRPr="10378AC3">
        <w:rPr>
          <w:i/>
          <w:iCs/>
          <w:u w:val="single"/>
        </w:rPr>
        <w:t>Tabel 12</w:t>
      </w:r>
      <w:r w:rsidRPr="10378AC3">
        <w:rPr>
          <w:i/>
          <w:iCs/>
        </w:rPr>
        <w:t>. 85% van de vleesproductie in België is bestemd voor de export</w:t>
      </w:r>
    </w:p>
    <w:tbl>
      <w:tblPr>
        <w:tblStyle w:val="Tabelraster"/>
        <w:tblW w:w="0" w:type="auto"/>
        <w:tblLook w:val="04A0" w:firstRow="1" w:lastRow="0" w:firstColumn="1" w:lastColumn="0" w:noHBand="0" w:noVBand="1"/>
      </w:tblPr>
      <w:tblGrid>
        <w:gridCol w:w="2491"/>
        <w:gridCol w:w="1880"/>
      </w:tblGrid>
      <w:tr w:rsidR="00CF4C9D" w14:paraId="34AC7FC8" w14:textId="77777777" w:rsidTr="10378AC3">
        <w:tc>
          <w:tcPr>
            <w:tcW w:w="2491" w:type="dxa"/>
          </w:tcPr>
          <w:p w14:paraId="58E27C55" w14:textId="77777777" w:rsidR="00CF4C9D" w:rsidRDefault="00CF4C9D" w:rsidP="00C804E8"/>
        </w:tc>
        <w:tc>
          <w:tcPr>
            <w:tcW w:w="1880" w:type="dxa"/>
          </w:tcPr>
          <w:p w14:paraId="03C8A26C" w14:textId="77777777" w:rsidR="00CF4C9D" w:rsidRDefault="10378AC3" w:rsidP="00C804E8">
            <w:r>
              <w:t xml:space="preserve">Export van Vlees </w:t>
            </w:r>
          </w:p>
          <w:p w14:paraId="430BBF08" w14:textId="77777777" w:rsidR="00CF4C9D" w:rsidRDefault="10378AC3" w:rsidP="00C804E8">
            <w:r>
              <w:t>(in ton)</w:t>
            </w:r>
          </w:p>
        </w:tc>
      </w:tr>
      <w:tr w:rsidR="00CF4C9D" w14:paraId="6510ADB8" w14:textId="77777777" w:rsidTr="10378AC3">
        <w:tc>
          <w:tcPr>
            <w:tcW w:w="2491" w:type="dxa"/>
          </w:tcPr>
          <w:p w14:paraId="58AEE862" w14:textId="77777777" w:rsidR="00CF4C9D" w:rsidRDefault="10378AC3" w:rsidP="00C804E8">
            <w:r>
              <w:t>Varkensvlees</w:t>
            </w:r>
          </w:p>
        </w:tc>
        <w:tc>
          <w:tcPr>
            <w:tcW w:w="1880" w:type="dxa"/>
          </w:tcPr>
          <w:p w14:paraId="4915D171" w14:textId="77777777" w:rsidR="00CF4C9D" w:rsidRDefault="00CF4C9D" w:rsidP="00C804E8">
            <w:r>
              <w:t>695.997</w:t>
            </w:r>
          </w:p>
        </w:tc>
      </w:tr>
      <w:tr w:rsidR="00CF4C9D" w14:paraId="1108C2F4" w14:textId="77777777" w:rsidTr="10378AC3">
        <w:tc>
          <w:tcPr>
            <w:tcW w:w="2491" w:type="dxa"/>
          </w:tcPr>
          <w:p w14:paraId="4BE56B99" w14:textId="77777777" w:rsidR="00CF4C9D" w:rsidRDefault="10378AC3" w:rsidP="00C804E8">
            <w:r>
              <w:t>Rundsvlees</w:t>
            </w:r>
          </w:p>
        </w:tc>
        <w:tc>
          <w:tcPr>
            <w:tcW w:w="1880" w:type="dxa"/>
          </w:tcPr>
          <w:p w14:paraId="3B5D9ACF" w14:textId="77777777" w:rsidR="00CF4C9D" w:rsidRDefault="00CF4C9D" w:rsidP="00C804E8">
            <w:r>
              <w:t>127.412</w:t>
            </w:r>
          </w:p>
        </w:tc>
      </w:tr>
      <w:tr w:rsidR="00CF4C9D" w14:paraId="65DC3AAC" w14:textId="77777777" w:rsidTr="10378AC3">
        <w:tc>
          <w:tcPr>
            <w:tcW w:w="2491" w:type="dxa"/>
          </w:tcPr>
          <w:p w14:paraId="182BD69F" w14:textId="77777777" w:rsidR="00CF4C9D" w:rsidRDefault="10378AC3" w:rsidP="00C804E8">
            <w:r>
              <w:t>Kippenvlees</w:t>
            </w:r>
          </w:p>
        </w:tc>
        <w:tc>
          <w:tcPr>
            <w:tcW w:w="1880" w:type="dxa"/>
          </w:tcPr>
          <w:p w14:paraId="64D54C47" w14:textId="77777777" w:rsidR="00CF4C9D" w:rsidRDefault="00CF4C9D" w:rsidP="00C804E8">
            <w:r>
              <w:t>416.735</w:t>
            </w:r>
          </w:p>
        </w:tc>
      </w:tr>
      <w:tr w:rsidR="00CF4C9D" w14:paraId="2E7C7530" w14:textId="77777777" w:rsidTr="10378AC3">
        <w:tc>
          <w:tcPr>
            <w:tcW w:w="2491" w:type="dxa"/>
          </w:tcPr>
          <w:p w14:paraId="4CC3D47E" w14:textId="77777777" w:rsidR="00CF4C9D" w:rsidRDefault="10378AC3" w:rsidP="00C804E8">
            <w:r>
              <w:t>Paardenvlees</w:t>
            </w:r>
          </w:p>
        </w:tc>
        <w:tc>
          <w:tcPr>
            <w:tcW w:w="1880" w:type="dxa"/>
          </w:tcPr>
          <w:p w14:paraId="0FBBB0DB" w14:textId="77777777" w:rsidR="00CF4C9D" w:rsidRDefault="00CF4C9D" w:rsidP="00C804E8">
            <w:r>
              <w:t>18.290</w:t>
            </w:r>
          </w:p>
        </w:tc>
      </w:tr>
      <w:tr w:rsidR="00CF4C9D" w14:paraId="630E2D41" w14:textId="77777777" w:rsidTr="10378AC3">
        <w:tc>
          <w:tcPr>
            <w:tcW w:w="2491" w:type="dxa"/>
          </w:tcPr>
          <w:p w14:paraId="77A86BAE" w14:textId="77777777" w:rsidR="00CF4C9D" w:rsidRDefault="10378AC3" w:rsidP="00C804E8">
            <w:r>
              <w:t>Schapen- en geitenvlees</w:t>
            </w:r>
          </w:p>
        </w:tc>
        <w:tc>
          <w:tcPr>
            <w:tcW w:w="1880" w:type="dxa"/>
          </w:tcPr>
          <w:p w14:paraId="1337E9BA" w14:textId="77777777" w:rsidR="00CF4C9D" w:rsidRDefault="00CF4C9D" w:rsidP="00C804E8">
            <w:r>
              <w:t>11.348</w:t>
            </w:r>
          </w:p>
        </w:tc>
      </w:tr>
      <w:tr w:rsidR="00CF4C9D" w14:paraId="483496A3" w14:textId="77777777" w:rsidTr="10378AC3">
        <w:tc>
          <w:tcPr>
            <w:tcW w:w="2491" w:type="dxa"/>
          </w:tcPr>
          <w:p w14:paraId="31EB08A8" w14:textId="77777777" w:rsidR="00CF4C9D" w:rsidRDefault="10378AC3" w:rsidP="00C804E8">
            <w:r>
              <w:t>Slachtafval</w:t>
            </w:r>
          </w:p>
        </w:tc>
        <w:tc>
          <w:tcPr>
            <w:tcW w:w="1880" w:type="dxa"/>
          </w:tcPr>
          <w:p w14:paraId="20B7DA0B" w14:textId="77777777" w:rsidR="00CF4C9D" w:rsidRDefault="00CF4C9D" w:rsidP="00C804E8">
            <w:r>
              <w:t>180.816</w:t>
            </w:r>
          </w:p>
        </w:tc>
      </w:tr>
      <w:tr w:rsidR="00CF4C9D" w14:paraId="58502B2D" w14:textId="77777777" w:rsidTr="10378AC3">
        <w:tc>
          <w:tcPr>
            <w:tcW w:w="2491" w:type="dxa"/>
          </w:tcPr>
          <w:p w14:paraId="2483BF5C" w14:textId="77777777" w:rsidR="00CF4C9D" w:rsidRDefault="10378AC3" w:rsidP="00C804E8">
            <w:r>
              <w:t>Rest</w:t>
            </w:r>
          </w:p>
        </w:tc>
        <w:tc>
          <w:tcPr>
            <w:tcW w:w="1880" w:type="dxa"/>
          </w:tcPr>
          <w:p w14:paraId="6D510596" w14:textId="77777777" w:rsidR="00CF4C9D" w:rsidRDefault="00CF4C9D" w:rsidP="00C804E8">
            <w:r>
              <w:t>256.608</w:t>
            </w:r>
          </w:p>
        </w:tc>
      </w:tr>
      <w:tr w:rsidR="00CF4C9D" w14:paraId="5D7E37F7" w14:textId="77777777" w:rsidTr="10378AC3">
        <w:tc>
          <w:tcPr>
            <w:tcW w:w="2491" w:type="dxa"/>
          </w:tcPr>
          <w:p w14:paraId="1695358B" w14:textId="77777777" w:rsidR="00CF4C9D" w:rsidRPr="00987A63" w:rsidRDefault="10378AC3" w:rsidP="00C804E8">
            <w:pPr>
              <w:rPr>
                <w:b/>
              </w:rPr>
            </w:pPr>
            <w:r w:rsidRPr="10378AC3">
              <w:rPr>
                <w:b/>
                <w:bCs/>
              </w:rPr>
              <w:t>Totaal</w:t>
            </w:r>
          </w:p>
        </w:tc>
        <w:tc>
          <w:tcPr>
            <w:tcW w:w="1880" w:type="dxa"/>
          </w:tcPr>
          <w:p w14:paraId="7533C0F4" w14:textId="77777777" w:rsidR="00CF4C9D" w:rsidRPr="00987A63" w:rsidRDefault="10378AC3" w:rsidP="00C804E8">
            <w:pPr>
              <w:rPr>
                <w:b/>
              </w:rPr>
            </w:pPr>
            <w:r w:rsidRPr="10378AC3">
              <w:rPr>
                <w:b/>
                <w:bCs/>
              </w:rPr>
              <w:t>1.707.205</w:t>
            </w:r>
          </w:p>
        </w:tc>
      </w:tr>
    </w:tbl>
    <w:p w14:paraId="4E35EB27" w14:textId="77777777" w:rsidR="00CF4C9D" w:rsidRDefault="00CF4C9D" w:rsidP="00CF4C9D">
      <w:pPr>
        <w:pStyle w:val="Kop2"/>
        <w:rPr>
          <w:rFonts w:eastAsia="Calibri"/>
        </w:rPr>
      </w:pPr>
      <w:r>
        <w:rPr>
          <w:rFonts w:eastAsia="Calibri"/>
        </w:rPr>
        <w:t xml:space="preserve"> </w:t>
      </w:r>
    </w:p>
    <w:p w14:paraId="058B0AA4" w14:textId="77777777" w:rsidR="00CF4C9D" w:rsidRPr="00A51909" w:rsidRDefault="10378AC3" w:rsidP="10378AC3">
      <w:pPr>
        <w:shd w:val="clear" w:color="auto" w:fill="FFFFFF" w:themeFill="background1"/>
        <w:rPr>
          <w:rFonts w:eastAsia="Times New Roman" w:cs="Arial"/>
          <w:i/>
          <w:color w:val="222222"/>
          <w:lang w:eastAsia="nl-BE"/>
        </w:rPr>
      </w:pPr>
      <w:r w:rsidRPr="10378AC3">
        <w:rPr>
          <w:rFonts w:ascii="Arial,Times New Roman" w:eastAsia="Arial,Times New Roman" w:hAnsi="Arial,Times New Roman" w:cs="Arial,Times New Roman"/>
          <w:i/>
          <w:iCs/>
          <w:color w:val="222222"/>
          <w:u w:val="single"/>
          <w:lang w:eastAsia="nl-BE"/>
        </w:rPr>
        <w:t>Tabel 13</w:t>
      </w:r>
      <w:r w:rsidRPr="10378AC3">
        <w:rPr>
          <w:rFonts w:ascii="Arial,Times New Roman" w:eastAsia="Arial,Times New Roman" w:hAnsi="Arial,Times New Roman" w:cs="Arial,Times New Roman"/>
          <w:i/>
          <w:iCs/>
          <w:color w:val="222222"/>
          <w:lang w:eastAsia="nl-BE"/>
        </w:rPr>
        <w:t>. Voornaamste exportlanden per diercategorie in 2014 (export van vers en bevroren vlees in ton)</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CF4C9D" w14:paraId="388D7D0B" w14:textId="77777777" w:rsidTr="10378AC3">
        <w:tc>
          <w:tcPr>
            <w:tcW w:w="3020" w:type="dxa"/>
            <w:gridSpan w:val="2"/>
          </w:tcPr>
          <w:p w14:paraId="4223F664"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Export van varkensvlees</w:t>
            </w:r>
          </w:p>
        </w:tc>
        <w:tc>
          <w:tcPr>
            <w:tcW w:w="3020" w:type="dxa"/>
            <w:gridSpan w:val="2"/>
          </w:tcPr>
          <w:p w14:paraId="78B038BC"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Export van rundsvlees</w:t>
            </w:r>
          </w:p>
        </w:tc>
        <w:tc>
          <w:tcPr>
            <w:tcW w:w="3022" w:type="dxa"/>
            <w:gridSpan w:val="2"/>
          </w:tcPr>
          <w:p w14:paraId="1B7D7F68"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Export van kippenvlees</w:t>
            </w:r>
          </w:p>
        </w:tc>
      </w:tr>
      <w:tr w:rsidR="00CF4C9D" w14:paraId="02A9BB99" w14:textId="77777777" w:rsidTr="10378AC3">
        <w:tc>
          <w:tcPr>
            <w:tcW w:w="1510" w:type="dxa"/>
          </w:tcPr>
          <w:p w14:paraId="2702D4A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Duitsland</w:t>
            </w:r>
          </w:p>
        </w:tc>
        <w:tc>
          <w:tcPr>
            <w:tcW w:w="1510" w:type="dxa"/>
          </w:tcPr>
          <w:p w14:paraId="32A5EE34" w14:textId="77777777" w:rsidR="00CF4C9D" w:rsidRDefault="00CF4C9D" w:rsidP="00C804E8">
            <w:pPr>
              <w:rPr>
                <w:rFonts w:eastAsia="Times New Roman" w:cs="Arial"/>
                <w:color w:val="222222"/>
                <w:lang w:eastAsia="nl-BE"/>
              </w:rPr>
            </w:pPr>
            <w:r>
              <w:rPr>
                <w:rFonts w:eastAsia="Times New Roman" w:cs="Arial"/>
                <w:color w:val="222222"/>
                <w:lang w:eastAsia="nl-BE"/>
              </w:rPr>
              <w:t>207.542</w:t>
            </w:r>
          </w:p>
        </w:tc>
        <w:tc>
          <w:tcPr>
            <w:tcW w:w="1510" w:type="dxa"/>
          </w:tcPr>
          <w:p w14:paraId="22B01650"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Nederland</w:t>
            </w:r>
          </w:p>
        </w:tc>
        <w:tc>
          <w:tcPr>
            <w:tcW w:w="1510" w:type="dxa"/>
          </w:tcPr>
          <w:p w14:paraId="5854B13C" w14:textId="77777777" w:rsidR="00CF4C9D" w:rsidRDefault="00CF4C9D" w:rsidP="00C804E8">
            <w:pPr>
              <w:rPr>
                <w:rFonts w:eastAsia="Times New Roman" w:cs="Arial"/>
                <w:color w:val="222222"/>
                <w:lang w:eastAsia="nl-BE"/>
              </w:rPr>
            </w:pPr>
            <w:r>
              <w:rPr>
                <w:rFonts w:eastAsia="Times New Roman" w:cs="Arial"/>
                <w:color w:val="222222"/>
                <w:lang w:eastAsia="nl-BE"/>
              </w:rPr>
              <w:t>37.702</w:t>
            </w:r>
          </w:p>
        </w:tc>
        <w:tc>
          <w:tcPr>
            <w:tcW w:w="1511" w:type="dxa"/>
          </w:tcPr>
          <w:p w14:paraId="44203126"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Frankrijk</w:t>
            </w:r>
          </w:p>
        </w:tc>
        <w:tc>
          <w:tcPr>
            <w:tcW w:w="1511" w:type="dxa"/>
          </w:tcPr>
          <w:p w14:paraId="220A5D4B" w14:textId="77777777" w:rsidR="00CF4C9D" w:rsidRDefault="00CF4C9D" w:rsidP="00C804E8">
            <w:pPr>
              <w:rPr>
                <w:rFonts w:eastAsia="Times New Roman" w:cs="Arial"/>
                <w:color w:val="222222"/>
                <w:lang w:eastAsia="nl-BE"/>
              </w:rPr>
            </w:pPr>
            <w:r>
              <w:rPr>
                <w:rFonts w:eastAsia="Times New Roman" w:cs="Arial"/>
                <w:color w:val="222222"/>
                <w:lang w:eastAsia="nl-BE"/>
              </w:rPr>
              <w:t>129.521</w:t>
            </w:r>
          </w:p>
        </w:tc>
      </w:tr>
      <w:tr w:rsidR="00CF4C9D" w14:paraId="3716AA04" w14:textId="77777777" w:rsidTr="10378AC3">
        <w:tc>
          <w:tcPr>
            <w:tcW w:w="1510" w:type="dxa"/>
          </w:tcPr>
          <w:p w14:paraId="448E9CA5"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 xml:space="preserve">Polen </w:t>
            </w:r>
          </w:p>
        </w:tc>
        <w:tc>
          <w:tcPr>
            <w:tcW w:w="1510" w:type="dxa"/>
          </w:tcPr>
          <w:p w14:paraId="2E1C4B66" w14:textId="77777777" w:rsidR="00CF4C9D" w:rsidRDefault="00CF4C9D" w:rsidP="00C804E8">
            <w:pPr>
              <w:rPr>
                <w:rFonts w:eastAsia="Times New Roman" w:cs="Arial"/>
                <w:color w:val="222222"/>
                <w:lang w:eastAsia="nl-BE"/>
              </w:rPr>
            </w:pPr>
            <w:r>
              <w:rPr>
                <w:rFonts w:eastAsia="Times New Roman" w:cs="Arial"/>
                <w:color w:val="222222"/>
                <w:lang w:eastAsia="nl-BE"/>
              </w:rPr>
              <w:t>153.965</w:t>
            </w:r>
          </w:p>
        </w:tc>
        <w:tc>
          <w:tcPr>
            <w:tcW w:w="1510" w:type="dxa"/>
          </w:tcPr>
          <w:p w14:paraId="0E85504A"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Frankrijk</w:t>
            </w:r>
          </w:p>
        </w:tc>
        <w:tc>
          <w:tcPr>
            <w:tcW w:w="1510" w:type="dxa"/>
          </w:tcPr>
          <w:p w14:paraId="2B65DE42" w14:textId="77777777" w:rsidR="00CF4C9D" w:rsidRDefault="00CF4C9D" w:rsidP="00C804E8">
            <w:pPr>
              <w:rPr>
                <w:rFonts w:eastAsia="Times New Roman" w:cs="Arial"/>
                <w:color w:val="222222"/>
                <w:lang w:eastAsia="nl-BE"/>
              </w:rPr>
            </w:pPr>
            <w:r>
              <w:rPr>
                <w:rFonts w:eastAsia="Times New Roman" w:cs="Arial"/>
                <w:color w:val="222222"/>
                <w:lang w:eastAsia="nl-BE"/>
              </w:rPr>
              <w:t>34.170</w:t>
            </w:r>
          </w:p>
        </w:tc>
        <w:tc>
          <w:tcPr>
            <w:tcW w:w="1511" w:type="dxa"/>
          </w:tcPr>
          <w:p w14:paraId="7E0C465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Nederland</w:t>
            </w:r>
          </w:p>
        </w:tc>
        <w:tc>
          <w:tcPr>
            <w:tcW w:w="1511" w:type="dxa"/>
          </w:tcPr>
          <w:p w14:paraId="37F46D6C" w14:textId="77777777" w:rsidR="00CF4C9D" w:rsidRDefault="00CF4C9D" w:rsidP="00C804E8">
            <w:pPr>
              <w:rPr>
                <w:rFonts w:eastAsia="Times New Roman" w:cs="Arial"/>
                <w:color w:val="222222"/>
                <w:lang w:eastAsia="nl-BE"/>
              </w:rPr>
            </w:pPr>
            <w:r>
              <w:rPr>
                <w:rFonts w:eastAsia="Times New Roman" w:cs="Arial"/>
                <w:color w:val="222222"/>
                <w:lang w:eastAsia="nl-BE"/>
              </w:rPr>
              <w:t>106.166</w:t>
            </w:r>
          </w:p>
        </w:tc>
      </w:tr>
      <w:tr w:rsidR="00CF4C9D" w14:paraId="66FA9AF6" w14:textId="77777777" w:rsidTr="10378AC3">
        <w:tc>
          <w:tcPr>
            <w:tcW w:w="1510" w:type="dxa"/>
          </w:tcPr>
          <w:p w14:paraId="7B8536DD"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Nederland</w:t>
            </w:r>
          </w:p>
        </w:tc>
        <w:tc>
          <w:tcPr>
            <w:tcW w:w="1510" w:type="dxa"/>
          </w:tcPr>
          <w:p w14:paraId="4096AD34" w14:textId="77777777" w:rsidR="00CF4C9D" w:rsidRDefault="00CF4C9D" w:rsidP="00C804E8">
            <w:pPr>
              <w:rPr>
                <w:rFonts w:eastAsia="Times New Roman" w:cs="Arial"/>
                <w:color w:val="222222"/>
                <w:lang w:eastAsia="nl-BE"/>
              </w:rPr>
            </w:pPr>
            <w:r>
              <w:rPr>
                <w:rFonts w:eastAsia="Times New Roman" w:cs="Arial"/>
                <w:color w:val="222222"/>
                <w:lang w:eastAsia="nl-BE"/>
              </w:rPr>
              <w:t>57.739</w:t>
            </w:r>
          </w:p>
        </w:tc>
        <w:tc>
          <w:tcPr>
            <w:tcW w:w="1510" w:type="dxa"/>
          </w:tcPr>
          <w:p w14:paraId="6F7F738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Duitsland</w:t>
            </w:r>
          </w:p>
        </w:tc>
        <w:tc>
          <w:tcPr>
            <w:tcW w:w="1510" w:type="dxa"/>
          </w:tcPr>
          <w:p w14:paraId="07805233" w14:textId="77777777" w:rsidR="00CF4C9D" w:rsidRDefault="00CF4C9D" w:rsidP="00C804E8">
            <w:pPr>
              <w:rPr>
                <w:rFonts w:eastAsia="Times New Roman" w:cs="Arial"/>
                <w:color w:val="222222"/>
                <w:lang w:eastAsia="nl-BE"/>
              </w:rPr>
            </w:pPr>
            <w:r>
              <w:rPr>
                <w:rFonts w:eastAsia="Times New Roman" w:cs="Arial"/>
                <w:color w:val="222222"/>
                <w:lang w:eastAsia="nl-BE"/>
              </w:rPr>
              <w:t>21.440</w:t>
            </w:r>
          </w:p>
        </w:tc>
        <w:tc>
          <w:tcPr>
            <w:tcW w:w="1511" w:type="dxa"/>
          </w:tcPr>
          <w:p w14:paraId="60DE12B7"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Verenigd Koninkrijk</w:t>
            </w:r>
          </w:p>
        </w:tc>
        <w:tc>
          <w:tcPr>
            <w:tcW w:w="1511" w:type="dxa"/>
          </w:tcPr>
          <w:p w14:paraId="4280EC6B" w14:textId="77777777" w:rsidR="00CF4C9D" w:rsidRDefault="00CF4C9D" w:rsidP="00C804E8">
            <w:pPr>
              <w:rPr>
                <w:rFonts w:eastAsia="Times New Roman" w:cs="Arial"/>
                <w:color w:val="222222"/>
                <w:lang w:eastAsia="nl-BE"/>
              </w:rPr>
            </w:pPr>
            <w:r>
              <w:rPr>
                <w:rFonts w:eastAsia="Times New Roman" w:cs="Arial"/>
                <w:color w:val="222222"/>
                <w:lang w:eastAsia="nl-BE"/>
              </w:rPr>
              <w:t>41.083</w:t>
            </w:r>
          </w:p>
        </w:tc>
      </w:tr>
      <w:tr w:rsidR="00CF4C9D" w14:paraId="7B69962D" w14:textId="77777777" w:rsidTr="10378AC3">
        <w:tc>
          <w:tcPr>
            <w:tcW w:w="1510" w:type="dxa"/>
          </w:tcPr>
          <w:p w14:paraId="3717C442"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Verenigd Koninkrijk</w:t>
            </w:r>
          </w:p>
        </w:tc>
        <w:tc>
          <w:tcPr>
            <w:tcW w:w="1510" w:type="dxa"/>
          </w:tcPr>
          <w:p w14:paraId="25D0D93E" w14:textId="77777777" w:rsidR="00CF4C9D" w:rsidRDefault="00CF4C9D" w:rsidP="00C804E8">
            <w:pPr>
              <w:rPr>
                <w:rFonts w:eastAsia="Times New Roman" w:cs="Arial"/>
                <w:color w:val="222222"/>
                <w:lang w:eastAsia="nl-BE"/>
              </w:rPr>
            </w:pPr>
            <w:r>
              <w:rPr>
                <w:rFonts w:eastAsia="Times New Roman" w:cs="Arial"/>
                <w:color w:val="222222"/>
                <w:lang w:eastAsia="nl-BE"/>
              </w:rPr>
              <w:t>31.145</w:t>
            </w:r>
          </w:p>
        </w:tc>
        <w:tc>
          <w:tcPr>
            <w:tcW w:w="1510" w:type="dxa"/>
          </w:tcPr>
          <w:p w14:paraId="582ADB04"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Italië</w:t>
            </w:r>
          </w:p>
        </w:tc>
        <w:tc>
          <w:tcPr>
            <w:tcW w:w="1510" w:type="dxa"/>
          </w:tcPr>
          <w:p w14:paraId="7F210AD5" w14:textId="77777777" w:rsidR="00CF4C9D" w:rsidRDefault="00CF4C9D" w:rsidP="00C804E8">
            <w:pPr>
              <w:rPr>
                <w:rFonts w:eastAsia="Times New Roman" w:cs="Arial"/>
                <w:color w:val="222222"/>
                <w:lang w:eastAsia="nl-BE"/>
              </w:rPr>
            </w:pPr>
            <w:r>
              <w:rPr>
                <w:rFonts w:eastAsia="Times New Roman" w:cs="Arial"/>
                <w:color w:val="222222"/>
                <w:lang w:eastAsia="nl-BE"/>
              </w:rPr>
              <w:t>13.403</w:t>
            </w:r>
          </w:p>
        </w:tc>
        <w:tc>
          <w:tcPr>
            <w:tcW w:w="1511" w:type="dxa"/>
          </w:tcPr>
          <w:p w14:paraId="31A97A2D"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Duitsland</w:t>
            </w:r>
          </w:p>
        </w:tc>
        <w:tc>
          <w:tcPr>
            <w:tcW w:w="1511" w:type="dxa"/>
          </w:tcPr>
          <w:p w14:paraId="4DC0E04C" w14:textId="77777777" w:rsidR="00CF4C9D" w:rsidRDefault="00CF4C9D" w:rsidP="00C804E8">
            <w:pPr>
              <w:rPr>
                <w:rFonts w:eastAsia="Times New Roman" w:cs="Arial"/>
                <w:color w:val="222222"/>
                <w:lang w:eastAsia="nl-BE"/>
              </w:rPr>
            </w:pPr>
            <w:r>
              <w:rPr>
                <w:rFonts w:eastAsia="Times New Roman" w:cs="Arial"/>
                <w:color w:val="222222"/>
                <w:lang w:eastAsia="nl-BE"/>
              </w:rPr>
              <w:t>37.403</w:t>
            </w:r>
          </w:p>
        </w:tc>
      </w:tr>
      <w:tr w:rsidR="00CF4C9D" w14:paraId="0D2C1206" w14:textId="77777777" w:rsidTr="10378AC3">
        <w:tc>
          <w:tcPr>
            <w:tcW w:w="1510" w:type="dxa"/>
          </w:tcPr>
          <w:p w14:paraId="1CB342F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Italië</w:t>
            </w:r>
          </w:p>
        </w:tc>
        <w:tc>
          <w:tcPr>
            <w:tcW w:w="1510" w:type="dxa"/>
          </w:tcPr>
          <w:p w14:paraId="241DF3D9" w14:textId="77777777" w:rsidR="00CF4C9D" w:rsidRDefault="00CF4C9D" w:rsidP="00C804E8">
            <w:pPr>
              <w:rPr>
                <w:rFonts w:eastAsia="Times New Roman" w:cs="Arial"/>
                <w:color w:val="222222"/>
                <w:lang w:eastAsia="nl-BE"/>
              </w:rPr>
            </w:pPr>
            <w:r>
              <w:rPr>
                <w:rFonts w:eastAsia="Times New Roman" w:cs="Arial"/>
                <w:color w:val="222222"/>
                <w:lang w:eastAsia="nl-BE"/>
              </w:rPr>
              <w:t>31.033</w:t>
            </w:r>
          </w:p>
        </w:tc>
        <w:tc>
          <w:tcPr>
            <w:tcW w:w="1510" w:type="dxa"/>
          </w:tcPr>
          <w:p w14:paraId="2C20A30D"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Luxemburg</w:t>
            </w:r>
          </w:p>
        </w:tc>
        <w:tc>
          <w:tcPr>
            <w:tcW w:w="1510" w:type="dxa"/>
          </w:tcPr>
          <w:p w14:paraId="7B1BEDAE" w14:textId="77777777" w:rsidR="00CF4C9D" w:rsidRDefault="00CF4C9D" w:rsidP="00C804E8">
            <w:pPr>
              <w:rPr>
                <w:rFonts w:eastAsia="Times New Roman" w:cs="Arial"/>
                <w:color w:val="222222"/>
                <w:lang w:eastAsia="nl-BE"/>
              </w:rPr>
            </w:pPr>
            <w:r>
              <w:rPr>
                <w:rFonts w:eastAsia="Times New Roman" w:cs="Arial"/>
                <w:color w:val="222222"/>
                <w:lang w:eastAsia="nl-BE"/>
              </w:rPr>
              <w:t>3.553</w:t>
            </w:r>
          </w:p>
        </w:tc>
        <w:tc>
          <w:tcPr>
            <w:tcW w:w="1511" w:type="dxa"/>
          </w:tcPr>
          <w:p w14:paraId="797A22B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Ghana</w:t>
            </w:r>
          </w:p>
        </w:tc>
        <w:tc>
          <w:tcPr>
            <w:tcW w:w="1511" w:type="dxa"/>
          </w:tcPr>
          <w:p w14:paraId="5D93E103" w14:textId="77777777" w:rsidR="00CF4C9D" w:rsidRDefault="00CF4C9D" w:rsidP="00C804E8">
            <w:pPr>
              <w:rPr>
                <w:rFonts w:eastAsia="Times New Roman" w:cs="Arial"/>
                <w:color w:val="222222"/>
                <w:lang w:eastAsia="nl-BE"/>
              </w:rPr>
            </w:pPr>
            <w:r>
              <w:rPr>
                <w:rFonts w:eastAsia="Times New Roman" w:cs="Arial"/>
                <w:color w:val="222222"/>
                <w:lang w:eastAsia="nl-BE"/>
              </w:rPr>
              <w:t>18.213</w:t>
            </w:r>
          </w:p>
        </w:tc>
      </w:tr>
      <w:tr w:rsidR="00CF4C9D" w14:paraId="4BDB3AFE" w14:textId="77777777" w:rsidTr="10378AC3">
        <w:tc>
          <w:tcPr>
            <w:tcW w:w="1510" w:type="dxa"/>
          </w:tcPr>
          <w:p w14:paraId="6EBC332A"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Tsjechië</w:t>
            </w:r>
          </w:p>
        </w:tc>
        <w:tc>
          <w:tcPr>
            <w:tcW w:w="1510" w:type="dxa"/>
          </w:tcPr>
          <w:p w14:paraId="4503BAEF" w14:textId="77777777" w:rsidR="00CF4C9D" w:rsidRDefault="00CF4C9D" w:rsidP="00C804E8">
            <w:pPr>
              <w:rPr>
                <w:rFonts w:eastAsia="Times New Roman" w:cs="Arial"/>
                <w:color w:val="222222"/>
                <w:lang w:eastAsia="nl-BE"/>
              </w:rPr>
            </w:pPr>
            <w:r>
              <w:rPr>
                <w:rFonts w:eastAsia="Times New Roman" w:cs="Arial"/>
                <w:color w:val="222222"/>
                <w:lang w:eastAsia="nl-BE"/>
              </w:rPr>
              <w:t>24.461</w:t>
            </w:r>
          </w:p>
        </w:tc>
        <w:tc>
          <w:tcPr>
            <w:tcW w:w="1510" w:type="dxa"/>
          </w:tcPr>
          <w:p w14:paraId="3B27333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Griekenland</w:t>
            </w:r>
          </w:p>
        </w:tc>
        <w:tc>
          <w:tcPr>
            <w:tcW w:w="1510" w:type="dxa"/>
          </w:tcPr>
          <w:p w14:paraId="69E4E7B9" w14:textId="77777777" w:rsidR="00CF4C9D" w:rsidRDefault="00CF4C9D" w:rsidP="00C804E8">
            <w:pPr>
              <w:rPr>
                <w:rFonts w:eastAsia="Times New Roman" w:cs="Arial"/>
                <w:color w:val="222222"/>
                <w:lang w:eastAsia="nl-BE"/>
              </w:rPr>
            </w:pPr>
            <w:r>
              <w:rPr>
                <w:rFonts w:eastAsia="Times New Roman" w:cs="Arial"/>
                <w:color w:val="222222"/>
                <w:lang w:eastAsia="nl-BE"/>
              </w:rPr>
              <w:t>2.959</w:t>
            </w:r>
          </w:p>
        </w:tc>
        <w:tc>
          <w:tcPr>
            <w:tcW w:w="1511" w:type="dxa"/>
          </w:tcPr>
          <w:p w14:paraId="0D9A9221"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Zuid-Afrika</w:t>
            </w:r>
          </w:p>
        </w:tc>
        <w:tc>
          <w:tcPr>
            <w:tcW w:w="1511" w:type="dxa"/>
          </w:tcPr>
          <w:p w14:paraId="7DE4C15E" w14:textId="77777777" w:rsidR="00CF4C9D" w:rsidRDefault="00CF4C9D" w:rsidP="00C804E8">
            <w:pPr>
              <w:rPr>
                <w:rFonts w:eastAsia="Times New Roman" w:cs="Arial"/>
                <w:color w:val="222222"/>
                <w:lang w:eastAsia="nl-BE"/>
              </w:rPr>
            </w:pPr>
            <w:r>
              <w:rPr>
                <w:rFonts w:eastAsia="Times New Roman" w:cs="Arial"/>
                <w:color w:val="222222"/>
                <w:lang w:eastAsia="nl-BE"/>
              </w:rPr>
              <w:t>10.267</w:t>
            </w:r>
          </w:p>
        </w:tc>
      </w:tr>
      <w:tr w:rsidR="00CF4C9D" w14:paraId="321AAFF9" w14:textId="77777777" w:rsidTr="10378AC3">
        <w:tc>
          <w:tcPr>
            <w:tcW w:w="1510" w:type="dxa"/>
          </w:tcPr>
          <w:p w14:paraId="34730840"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Frankrijk</w:t>
            </w:r>
          </w:p>
        </w:tc>
        <w:tc>
          <w:tcPr>
            <w:tcW w:w="1510" w:type="dxa"/>
          </w:tcPr>
          <w:p w14:paraId="3C106142" w14:textId="77777777" w:rsidR="00CF4C9D" w:rsidRDefault="00CF4C9D" w:rsidP="00C804E8">
            <w:pPr>
              <w:rPr>
                <w:rFonts w:eastAsia="Times New Roman" w:cs="Arial"/>
                <w:color w:val="222222"/>
                <w:lang w:eastAsia="nl-BE"/>
              </w:rPr>
            </w:pPr>
            <w:r>
              <w:rPr>
                <w:rFonts w:eastAsia="Times New Roman" w:cs="Arial"/>
                <w:color w:val="222222"/>
                <w:lang w:eastAsia="nl-BE"/>
              </w:rPr>
              <w:t>18.402</w:t>
            </w:r>
          </w:p>
        </w:tc>
        <w:tc>
          <w:tcPr>
            <w:tcW w:w="1510" w:type="dxa"/>
          </w:tcPr>
          <w:p w14:paraId="5B6FEAE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Spanje</w:t>
            </w:r>
          </w:p>
        </w:tc>
        <w:tc>
          <w:tcPr>
            <w:tcW w:w="1510" w:type="dxa"/>
          </w:tcPr>
          <w:p w14:paraId="6F949103" w14:textId="77777777" w:rsidR="00CF4C9D" w:rsidRDefault="00CF4C9D" w:rsidP="00C804E8">
            <w:pPr>
              <w:rPr>
                <w:rFonts w:eastAsia="Times New Roman" w:cs="Arial"/>
                <w:color w:val="222222"/>
                <w:lang w:eastAsia="nl-BE"/>
              </w:rPr>
            </w:pPr>
            <w:r>
              <w:rPr>
                <w:rFonts w:eastAsia="Times New Roman" w:cs="Arial"/>
                <w:color w:val="222222"/>
                <w:lang w:eastAsia="nl-BE"/>
              </w:rPr>
              <w:t>2.622</w:t>
            </w:r>
          </w:p>
        </w:tc>
        <w:tc>
          <w:tcPr>
            <w:tcW w:w="1511" w:type="dxa"/>
          </w:tcPr>
          <w:p w14:paraId="318C1727"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Congo</w:t>
            </w:r>
          </w:p>
        </w:tc>
        <w:tc>
          <w:tcPr>
            <w:tcW w:w="1511" w:type="dxa"/>
          </w:tcPr>
          <w:p w14:paraId="6660FEC5" w14:textId="77777777" w:rsidR="00CF4C9D" w:rsidRDefault="00CF4C9D" w:rsidP="00C804E8">
            <w:pPr>
              <w:rPr>
                <w:rFonts w:eastAsia="Times New Roman" w:cs="Arial"/>
                <w:color w:val="222222"/>
                <w:lang w:eastAsia="nl-BE"/>
              </w:rPr>
            </w:pPr>
            <w:r>
              <w:rPr>
                <w:rFonts w:eastAsia="Times New Roman" w:cs="Arial"/>
                <w:color w:val="222222"/>
                <w:lang w:eastAsia="nl-BE"/>
              </w:rPr>
              <w:t>8.463</w:t>
            </w:r>
          </w:p>
        </w:tc>
      </w:tr>
      <w:tr w:rsidR="00CF4C9D" w14:paraId="62CD1518" w14:textId="77777777" w:rsidTr="10378AC3">
        <w:tc>
          <w:tcPr>
            <w:tcW w:w="1510" w:type="dxa"/>
          </w:tcPr>
          <w:p w14:paraId="44DDA638"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Litouwen</w:t>
            </w:r>
          </w:p>
        </w:tc>
        <w:tc>
          <w:tcPr>
            <w:tcW w:w="1510" w:type="dxa"/>
          </w:tcPr>
          <w:p w14:paraId="063E861E" w14:textId="77777777" w:rsidR="00CF4C9D" w:rsidRDefault="00CF4C9D" w:rsidP="00C804E8">
            <w:pPr>
              <w:rPr>
                <w:rFonts w:eastAsia="Times New Roman" w:cs="Arial"/>
                <w:color w:val="222222"/>
                <w:lang w:eastAsia="nl-BE"/>
              </w:rPr>
            </w:pPr>
            <w:r>
              <w:rPr>
                <w:rFonts w:eastAsia="Times New Roman" w:cs="Arial"/>
                <w:color w:val="222222"/>
                <w:lang w:eastAsia="nl-BE"/>
              </w:rPr>
              <w:t>15.031</w:t>
            </w:r>
          </w:p>
        </w:tc>
        <w:tc>
          <w:tcPr>
            <w:tcW w:w="1510" w:type="dxa"/>
          </w:tcPr>
          <w:p w14:paraId="27ABE33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Ghana</w:t>
            </w:r>
          </w:p>
        </w:tc>
        <w:tc>
          <w:tcPr>
            <w:tcW w:w="1510" w:type="dxa"/>
          </w:tcPr>
          <w:p w14:paraId="0838CFA3" w14:textId="77777777" w:rsidR="00CF4C9D" w:rsidRDefault="00CF4C9D" w:rsidP="00C804E8">
            <w:pPr>
              <w:rPr>
                <w:rFonts w:eastAsia="Times New Roman" w:cs="Arial"/>
                <w:color w:val="222222"/>
                <w:lang w:eastAsia="nl-BE"/>
              </w:rPr>
            </w:pPr>
            <w:r>
              <w:rPr>
                <w:rFonts w:eastAsia="Times New Roman" w:cs="Arial"/>
                <w:color w:val="222222"/>
                <w:lang w:eastAsia="nl-BE"/>
              </w:rPr>
              <w:t>2.215</w:t>
            </w:r>
          </w:p>
        </w:tc>
        <w:tc>
          <w:tcPr>
            <w:tcW w:w="1511" w:type="dxa"/>
          </w:tcPr>
          <w:p w14:paraId="0682501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Filippijnen</w:t>
            </w:r>
          </w:p>
        </w:tc>
        <w:tc>
          <w:tcPr>
            <w:tcW w:w="1511" w:type="dxa"/>
          </w:tcPr>
          <w:p w14:paraId="5047852E" w14:textId="77777777" w:rsidR="00CF4C9D" w:rsidRDefault="00CF4C9D" w:rsidP="00C804E8">
            <w:pPr>
              <w:rPr>
                <w:rFonts w:eastAsia="Times New Roman" w:cs="Arial"/>
                <w:color w:val="222222"/>
                <w:lang w:eastAsia="nl-BE"/>
              </w:rPr>
            </w:pPr>
            <w:r>
              <w:rPr>
                <w:rFonts w:eastAsia="Times New Roman" w:cs="Arial"/>
                <w:color w:val="222222"/>
                <w:lang w:eastAsia="nl-BE"/>
              </w:rPr>
              <w:t>8.070</w:t>
            </w:r>
          </w:p>
        </w:tc>
      </w:tr>
      <w:tr w:rsidR="00CF4C9D" w14:paraId="5137CAA6" w14:textId="77777777" w:rsidTr="10378AC3">
        <w:tc>
          <w:tcPr>
            <w:tcW w:w="1510" w:type="dxa"/>
          </w:tcPr>
          <w:p w14:paraId="70AF1C52"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Korea</w:t>
            </w:r>
          </w:p>
        </w:tc>
        <w:tc>
          <w:tcPr>
            <w:tcW w:w="1510" w:type="dxa"/>
          </w:tcPr>
          <w:p w14:paraId="08DE777E" w14:textId="77777777" w:rsidR="00CF4C9D" w:rsidRDefault="00CF4C9D" w:rsidP="00C804E8">
            <w:pPr>
              <w:rPr>
                <w:rFonts w:eastAsia="Times New Roman" w:cs="Arial"/>
                <w:color w:val="222222"/>
                <w:lang w:eastAsia="nl-BE"/>
              </w:rPr>
            </w:pPr>
            <w:r>
              <w:rPr>
                <w:rFonts w:eastAsia="Times New Roman" w:cs="Arial"/>
                <w:color w:val="222222"/>
                <w:lang w:eastAsia="nl-BE"/>
              </w:rPr>
              <w:t>10.409</w:t>
            </w:r>
          </w:p>
        </w:tc>
        <w:tc>
          <w:tcPr>
            <w:tcW w:w="1510" w:type="dxa"/>
          </w:tcPr>
          <w:p w14:paraId="599AE06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Verenigd Koninkrijk</w:t>
            </w:r>
          </w:p>
        </w:tc>
        <w:tc>
          <w:tcPr>
            <w:tcW w:w="1510" w:type="dxa"/>
          </w:tcPr>
          <w:p w14:paraId="25A0DCFD" w14:textId="77777777" w:rsidR="00CF4C9D" w:rsidRDefault="00CF4C9D" w:rsidP="00C804E8">
            <w:pPr>
              <w:rPr>
                <w:rFonts w:eastAsia="Times New Roman" w:cs="Arial"/>
                <w:color w:val="222222"/>
                <w:lang w:eastAsia="nl-BE"/>
              </w:rPr>
            </w:pPr>
            <w:r>
              <w:rPr>
                <w:rFonts w:eastAsia="Times New Roman" w:cs="Arial"/>
                <w:color w:val="222222"/>
                <w:lang w:eastAsia="nl-BE"/>
              </w:rPr>
              <w:t>1.979</w:t>
            </w:r>
          </w:p>
        </w:tc>
        <w:tc>
          <w:tcPr>
            <w:tcW w:w="1511" w:type="dxa"/>
          </w:tcPr>
          <w:p w14:paraId="274AA782"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Angola</w:t>
            </w:r>
          </w:p>
        </w:tc>
        <w:tc>
          <w:tcPr>
            <w:tcW w:w="1511" w:type="dxa"/>
          </w:tcPr>
          <w:p w14:paraId="7608F8A5" w14:textId="77777777" w:rsidR="00CF4C9D" w:rsidRDefault="00CF4C9D" w:rsidP="00C804E8">
            <w:pPr>
              <w:rPr>
                <w:rFonts w:eastAsia="Times New Roman" w:cs="Arial"/>
                <w:color w:val="222222"/>
                <w:lang w:eastAsia="nl-BE"/>
              </w:rPr>
            </w:pPr>
            <w:r>
              <w:rPr>
                <w:rFonts w:eastAsia="Times New Roman" w:cs="Arial"/>
                <w:color w:val="222222"/>
                <w:lang w:eastAsia="nl-BE"/>
              </w:rPr>
              <w:t>6.369</w:t>
            </w:r>
          </w:p>
        </w:tc>
      </w:tr>
      <w:tr w:rsidR="00CF4C9D" w14:paraId="65D30948" w14:textId="77777777" w:rsidTr="10378AC3">
        <w:tc>
          <w:tcPr>
            <w:tcW w:w="1510" w:type="dxa"/>
          </w:tcPr>
          <w:p w14:paraId="6466341E"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Roemenië</w:t>
            </w:r>
          </w:p>
        </w:tc>
        <w:tc>
          <w:tcPr>
            <w:tcW w:w="1510" w:type="dxa"/>
          </w:tcPr>
          <w:p w14:paraId="3FEA5FBB" w14:textId="77777777" w:rsidR="00CF4C9D" w:rsidRDefault="00CF4C9D" w:rsidP="00C804E8">
            <w:pPr>
              <w:rPr>
                <w:rFonts w:eastAsia="Times New Roman" w:cs="Arial"/>
                <w:color w:val="222222"/>
                <w:lang w:eastAsia="nl-BE"/>
              </w:rPr>
            </w:pPr>
            <w:r>
              <w:rPr>
                <w:rFonts w:eastAsia="Times New Roman" w:cs="Arial"/>
                <w:color w:val="222222"/>
                <w:lang w:eastAsia="nl-BE"/>
              </w:rPr>
              <w:t>7.312</w:t>
            </w:r>
          </w:p>
        </w:tc>
        <w:tc>
          <w:tcPr>
            <w:tcW w:w="1510" w:type="dxa"/>
          </w:tcPr>
          <w:p w14:paraId="1D6753F0"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Portugal</w:t>
            </w:r>
          </w:p>
        </w:tc>
        <w:tc>
          <w:tcPr>
            <w:tcW w:w="1510" w:type="dxa"/>
          </w:tcPr>
          <w:p w14:paraId="200BF136" w14:textId="77777777" w:rsidR="00CF4C9D" w:rsidRDefault="00CF4C9D" w:rsidP="00C804E8">
            <w:pPr>
              <w:rPr>
                <w:rFonts w:eastAsia="Times New Roman" w:cs="Arial"/>
                <w:color w:val="222222"/>
                <w:lang w:eastAsia="nl-BE"/>
              </w:rPr>
            </w:pPr>
            <w:r>
              <w:rPr>
                <w:rFonts w:eastAsia="Times New Roman" w:cs="Arial"/>
                <w:color w:val="222222"/>
                <w:lang w:eastAsia="nl-BE"/>
              </w:rPr>
              <w:t>1.208</w:t>
            </w:r>
          </w:p>
        </w:tc>
        <w:tc>
          <w:tcPr>
            <w:tcW w:w="1511" w:type="dxa"/>
          </w:tcPr>
          <w:p w14:paraId="053161FD"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Rusland</w:t>
            </w:r>
          </w:p>
        </w:tc>
        <w:tc>
          <w:tcPr>
            <w:tcW w:w="1511" w:type="dxa"/>
          </w:tcPr>
          <w:p w14:paraId="5288D152" w14:textId="77777777" w:rsidR="00CF4C9D" w:rsidRDefault="00CF4C9D" w:rsidP="00C804E8">
            <w:pPr>
              <w:rPr>
                <w:rFonts w:eastAsia="Times New Roman" w:cs="Arial"/>
                <w:color w:val="222222"/>
                <w:lang w:eastAsia="nl-BE"/>
              </w:rPr>
            </w:pPr>
            <w:r>
              <w:rPr>
                <w:rFonts w:eastAsia="Times New Roman" w:cs="Arial"/>
                <w:color w:val="222222"/>
                <w:lang w:eastAsia="nl-BE"/>
              </w:rPr>
              <w:t>5.116</w:t>
            </w:r>
          </w:p>
        </w:tc>
      </w:tr>
      <w:tr w:rsidR="00CF4C9D" w14:paraId="3DCF2EB9" w14:textId="77777777" w:rsidTr="10378AC3">
        <w:tc>
          <w:tcPr>
            <w:tcW w:w="1510" w:type="dxa"/>
          </w:tcPr>
          <w:p w14:paraId="6C180ED5"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EU 28 landen</w:t>
            </w:r>
          </w:p>
        </w:tc>
        <w:tc>
          <w:tcPr>
            <w:tcW w:w="1510" w:type="dxa"/>
          </w:tcPr>
          <w:p w14:paraId="71FDEEFF" w14:textId="77777777" w:rsidR="00CF4C9D" w:rsidRDefault="00CF4C9D" w:rsidP="00C804E8">
            <w:pPr>
              <w:rPr>
                <w:rFonts w:eastAsia="Times New Roman" w:cs="Arial"/>
                <w:color w:val="222222"/>
                <w:lang w:eastAsia="nl-BE"/>
              </w:rPr>
            </w:pPr>
            <w:r>
              <w:rPr>
                <w:rFonts w:eastAsia="Times New Roman" w:cs="Arial"/>
                <w:color w:val="222222"/>
                <w:lang w:eastAsia="nl-BE"/>
              </w:rPr>
              <w:t>656.819</w:t>
            </w:r>
          </w:p>
        </w:tc>
        <w:tc>
          <w:tcPr>
            <w:tcW w:w="1510" w:type="dxa"/>
          </w:tcPr>
          <w:p w14:paraId="35C6A2F3"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EU 28 landen</w:t>
            </w:r>
          </w:p>
        </w:tc>
        <w:tc>
          <w:tcPr>
            <w:tcW w:w="1510" w:type="dxa"/>
          </w:tcPr>
          <w:p w14:paraId="206616ED" w14:textId="77777777" w:rsidR="00CF4C9D" w:rsidRDefault="00CF4C9D" w:rsidP="00C804E8">
            <w:pPr>
              <w:rPr>
                <w:rFonts w:eastAsia="Times New Roman" w:cs="Arial"/>
                <w:color w:val="222222"/>
                <w:lang w:eastAsia="nl-BE"/>
              </w:rPr>
            </w:pPr>
            <w:r>
              <w:rPr>
                <w:rFonts w:eastAsia="Times New Roman" w:cs="Arial"/>
                <w:color w:val="222222"/>
                <w:lang w:eastAsia="nl-BE"/>
              </w:rPr>
              <w:t>121.943</w:t>
            </w:r>
          </w:p>
        </w:tc>
        <w:tc>
          <w:tcPr>
            <w:tcW w:w="1511" w:type="dxa"/>
          </w:tcPr>
          <w:p w14:paraId="078A42FD"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EU 28 landen</w:t>
            </w:r>
          </w:p>
        </w:tc>
        <w:tc>
          <w:tcPr>
            <w:tcW w:w="1511" w:type="dxa"/>
          </w:tcPr>
          <w:p w14:paraId="5E38A2EC" w14:textId="77777777" w:rsidR="00CF4C9D" w:rsidRDefault="00CF4C9D" w:rsidP="00C804E8">
            <w:pPr>
              <w:rPr>
                <w:rFonts w:eastAsia="Times New Roman" w:cs="Arial"/>
                <w:color w:val="222222"/>
                <w:lang w:eastAsia="nl-BE"/>
              </w:rPr>
            </w:pPr>
            <w:r>
              <w:rPr>
                <w:rFonts w:eastAsia="Times New Roman" w:cs="Arial"/>
                <w:color w:val="222222"/>
                <w:lang w:eastAsia="nl-BE"/>
              </w:rPr>
              <w:t>335.311</w:t>
            </w:r>
          </w:p>
        </w:tc>
      </w:tr>
      <w:tr w:rsidR="00CF4C9D" w14:paraId="35AABEB4" w14:textId="77777777" w:rsidTr="10378AC3">
        <w:tc>
          <w:tcPr>
            <w:tcW w:w="1510" w:type="dxa"/>
          </w:tcPr>
          <w:p w14:paraId="504033C4"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Derde landen</w:t>
            </w:r>
          </w:p>
        </w:tc>
        <w:tc>
          <w:tcPr>
            <w:tcW w:w="1510" w:type="dxa"/>
          </w:tcPr>
          <w:p w14:paraId="4A0EC7C2" w14:textId="77777777" w:rsidR="00CF4C9D" w:rsidRDefault="00CF4C9D" w:rsidP="00C804E8">
            <w:pPr>
              <w:rPr>
                <w:rFonts w:eastAsia="Times New Roman" w:cs="Arial"/>
                <w:color w:val="222222"/>
                <w:lang w:eastAsia="nl-BE"/>
              </w:rPr>
            </w:pPr>
            <w:r>
              <w:rPr>
                <w:rFonts w:eastAsia="Times New Roman" w:cs="Arial"/>
                <w:color w:val="222222"/>
                <w:lang w:eastAsia="nl-BE"/>
              </w:rPr>
              <w:t>38.815</w:t>
            </w:r>
          </w:p>
        </w:tc>
        <w:tc>
          <w:tcPr>
            <w:tcW w:w="1510" w:type="dxa"/>
          </w:tcPr>
          <w:p w14:paraId="34124A59"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Derde landen</w:t>
            </w:r>
          </w:p>
        </w:tc>
        <w:tc>
          <w:tcPr>
            <w:tcW w:w="1510" w:type="dxa"/>
          </w:tcPr>
          <w:p w14:paraId="3CBB0F40" w14:textId="77777777" w:rsidR="00CF4C9D" w:rsidRDefault="00CF4C9D" w:rsidP="00C804E8">
            <w:pPr>
              <w:rPr>
                <w:rFonts w:eastAsia="Times New Roman" w:cs="Arial"/>
                <w:color w:val="222222"/>
                <w:lang w:eastAsia="nl-BE"/>
              </w:rPr>
            </w:pPr>
            <w:r>
              <w:rPr>
                <w:rFonts w:eastAsia="Times New Roman" w:cs="Arial"/>
                <w:color w:val="222222"/>
                <w:lang w:eastAsia="nl-BE"/>
              </w:rPr>
              <w:t>5.246</w:t>
            </w:r>
          </w:p>
        </w:tc>
        <w:tc>
          <w:tcPr>
            <w:tcW w:w="1511" w:type="dxa"/>
          </w:tcPr>
          <w:p w14:paraId="6F44D8B3"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Derde landen</w:t>
            </w:r>
          </w:p>
        </w:tc>
        <w:tc>
          <w:tcPr>
            <w:tcW w:w="1511" w:type="dxa"/>
          </w:tcPr>
          <w:p w14:paraId="3F3A2BAF" w14:textId="77777777" w:rsidR="00CF4C9D" w:rsidRDefault="00CF4C9D" w:rsidP="00C804E8">
            <w:pPr>
              <w:rPr>
                <w:rFonts w:eastAsia="Times New Roman" w:cs="Arial"/>
                <w:color w:val="222222"/>
                <w:lang w:eastAsia="nl-BE"/>
              </w:rPr>
            </w:pPr>
            <w:r>
              <w:rPr>
                <w:rFonts w:eastAsia="Times New Roman" w:cs="Arial"/>
                <w:color w:val="222222"/>
                <w:lang w:eastAsia="nl-BE"/>
              </w:rPr>
              <w:t>89.988</w:t>
            </w:r>
          </w:p>
        </w:tc>
      </w:tr>
      <w:tr w:rsidR="00CF4C9D" w14:paraId="39AB24DC" w14:textId="77777777" w:rsidTr="10378AC3">
        <w:tc>
          <w:tcPr>
            <w:tcW w:w="1510" w:type="dxa"/>
          </w:tcPr>
          <w:p w14:paraId="7262C8F8"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Wereld</w:t>
            </w:r>
          </w:p>
        </w:tc>
        <w:tc>
          <w:tcPr>
            <w:tcW w:w="1510" w:type="dxa"/>
          </w:tcPr>
          <w:p w14:paraId="52C4BA2B" w14:textId="77777777" w:rsidR="00CF4C9D" w:rsidRDefault="00CF4C9D" w:rsidP="00C804E8">
            <w:pPr>
              <w:rPr>
                <w:rFonts w:eastAsia="Times New Roman" w:cs="Arial"/>
                <w:color w:val="222222"/>
                <w:lang w:eastAsia="nl-BE"/>
              </w:rPr>
            </w:pPr>
            <w:r>
              <w:rPr>
                <w:rFonts w:eastAsia="Times New Roman" w:cs="Arial"/>
                <w:color w:val="222222"/>
                <w:lang w:eastAsia="nl-BE"/>
              </w:rPr>
              <w:t>695.634</w:t>
            </w:r>
          </w:p>
        </w:tc>
        <w:tc>
          <w:tcPr>
            <w:tcW w:w="1510" w:type="dxa"/>
          </w:tcPr>
          <w:p w14:paraId="6026E8F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Wereld</w:t>
            </w:r>
          </w:p>
        </w:tc>
        <w:tc>
          <w:tcPr>
            <w:tcW w:w="1510" w:type="dxa"/>
          </w:tcPr>
          <w:p w14:paraId="4FC5759F" w14:textId="77777777" w:rsidR="00CF4C9D" w:rsidRDefault="00CF4C9D" w:rsidP="00C804E8">
            <w:pPr>
              <w:rPr>
                <w:rFonts w:eastAsia="Times New Roman" w:cs="Arial"/>
                <w:color w:val="222222"/>
                <w:lang w:eastAsia="nl-BE"/>
              </w:rPr>
            </w:pPr>
            <w:r>
              <w:rPr>
                <w:rFonts w:eastAsia="Times New Roman" w:cs="Arial"/>
                <w:color w:val="222222"/>
                <w:lang w:eastAsia="nl-BE"/>
              </w:rPr>
              <w:t>127.190</w:t>
            </w:r>
          </w:p>
        </w:tc>
        <w:tc>
          <w:tcPr>
            <w:tcW w:w="1511" w:type="dxa"/>
          </w:tcPr>
          <w:p w14:paraId="653E3FAF" w14:textId="77777777" w:rsidR="00CF4C9D" w:rsidRDefault="10378AC3" w:rsidP="00C804E8">
            <w:pPr>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Wereld</w:t>
            </w:r>
          </w:p>
        </w:tc>
        <w:tc>
          <w:tcPr>
            <w:tcW w:w="1511" w:type="dxa"/>
          </w:tcPr>
          <w:p w14:paraId="201DFE22" w14:textId="77777777" w:rsidR="00CF4C9D" w:rsidRDefault="00CF4C9D" w:rsidP="00C804E8">
            <w:pPr>
              <w:rPr>
                <w:rFonts w:eastAsia="Times New Roman" w:cs="Arial"/>
                <w:color w:val="222222"/>
                <w:lang w:eastAsia="nl-BE"/>
              </w:rPr>
            </w:pPr>
            <w:r>
              <w:rPr>
                <w:rFonts w:eastAsia="Times New Roman" w:cs="Arial"/>
                <w:color w:val="222222"/>
                <w:lang w:eastAsia="nl-BE"/>
              </w:rPr>
              <w:t>425.298</w:t>
            </w:r>
          </w:p>
        </w:tc>
      </w:tr>
    </w:tbl>
    <w:p w14:paraId="75B1E2D6" w14:textId="77777777" w:rsidR="00CF4C9D" w:rsidRPr="00DF574E" w:rsidRDefault="10378AC3" w:rsidP="10378AC3">
      <w:pPr>
        <w:shd w:val="clear" w:color="auto" w:fill="FFFFFF" w:themeFill="background1"/>
        <w:rPr>
          <w:rFonts w:eastAsia="Times New Roman" w:cs="Arial"/>
          <w:i/>
          <w:color w:val="222222"/>
          <w:lang w:val="en-US" w:eastAsia="nl-BE"/>
        </w:rPr>
      </w:pPr>
      <w:proofErr w:type="spellStart"/>
      <w:r w:rsidRPr="10378AC3">
        <w:rPr>
          <w:rFonts w:ascii="Arial,Times New Roman" w:eastAsia="Arial,Times New Roman" w:hAnsi="Arial,Times New Roman" w:cs="Arial,Times New Roman"/>
          <w:i/>
          <w:iCs/>
          <w:color w:val="222222"/>
          <w:lang w:val="en-US" w:eastAsia="nl-BE"/>
        </w:rPr>
        <w:lastRenderedPageBreak/>
        <w:t>Bron</w:t>
      </w:r>
      <w:proofErr w:type="spellEnd"/>
      <w:r w:rsidRPr="10378AC3">
        <w:rPr>
          <w:rFonts w:ascii="Arial,Times New Roman" w:eastAsia="Arial,Times New Roman" w:hAnsi="Arial,Times New Roman" w:cs="Arial,Times New Roman"/>
          <w:i/>
          <w:iCs/>
          <w:color w:val="222222"/>
          <w:lang w:val="en-US" w:eastAsia="nl-BE"/>
        </w:rPr>
        <w:t xml:space="preserve">: </w:t>
      </w:r>
      <w:proofErr w:type="spellStart"/>
      <w:r w:rsidRPr="10378AC3">
        <w:rPr>
          <w:rFonts w:ascii="Arial,Times New Roman" w:eastAsia="Arial,Times New Roman" w:hAnsi="Arial,Times New Roman" w:cs="Arial,Times New Roman"/>
          <w:i/>
          <w:iCs/>
          <w:color w:val="222222"/>
          <w:lang w:val="en-US" w:eastAsia="nl-BE"/>
        </w:rPr>
        <w:t>Vlam</w:t>
      </w:r>
      <w:proofErr w:type="spellEnd"/>
    </w:p>
    <w:p w14:paraId="4458208E" w14:textId="77777777" w:rsidR="00CF4C9D" w:rsidRPr="005A4F2B" w:rsidRDefault="00CF4C9D" w:rsidP="00CF4C9D">
      <w:pPr>
        <w:rPr>
          <w:lang w:eastAsia="nl-BE"/>
        </w:rPr>
      </w:pPr>
    </w:p>
    <w:p w14:paraId="03E5C853" w14:textId="77777777" w:rsidR="00CF4C9D" w:rsidRPr="00612215" w:rsidRDefault="00CF4C9D" w:rsidP="10378AC3">
      <w:pPr>
        <w:pStyle w:val="Kop2"/>
        <w:numPr>
          <w:ilvl w:val="1"/>
          <w:numId w:val="26"/>
        </w:numPr>
        <w:rPr>
          <w:rFonts w:ascii="Times New Roman" w:eastAsia="Times New Roman" w:hAnsi="Times New Roman" w:cs="Times New Roman"/>
          <w:lang w:eastAsia="nl-BE"/>
        </w:rPr>
      </w:pPr>
      <w:bookmarkStart w:id="19" w:name="_Toc449773841"/>
      <w:r w:rsidRPr="10378AC3">
        <w:rPr>
          <w:rFonts w:ascii="Times New Roman" w:eastAsia="Times New Roman" w:hAnsi="Times New Roman" w:cs="Times New Roman"/>
          <w:lang w:eastAsia="nl-BE"/>
        </w:rPr>
        <w:t xml:space="preserve">Vaststelling  </w:t>
      </w:r>
      <w:r w:rsidR="00925104" w:rsidRPr="10378AC3">
        <w:rPr>
          <w:rFonts w:ascii="Times New Roman" w:eastAsia="Times New Roman" w:hAnsi="Times New Roman" w:cs="Times New Roman"/>
          <w:lang w:eastAsia="nl-BE"/>
        </w:rPr>
        <w:t xml:space="preserve">5 </w:t>
      </w:r>
      <w:r w:rsidRPr="10378AC3">
        <w:rPr>
          <w:rFonts w:ascii="Times New Roman" w:eastAsia="Times New Roman" w:hAnsi="Times New Roman" w:cs="Times New Roman"/>
          <w:lang w:eastAsia="nl-BE"/>
        </w:rPr>
        <w:t>– Positief saldo op handelsbalans vertel</w:t>
      </w:r>
      <w:r w:rsidR="00925104" w:rsidRPr="10378AC3">
        <w:rPr>
          <w:rFonts w:ascii="Times New Roman" w:eastAsia="Times New Roman" w:hAnsi="Times New Roman" w:cs="Times New Roman"/>
          <w:lang w:eastAsia="nl-BE"/>
        </w:rPr>
        <w:t>t</w:t>
      </w:r>
      <w:r w:rsidRPr="10378AC3">
        <w:rPr>
          <w:rFonts w:ascii="Times New Roman" w:eastAsia="Times New Roman" w:hAnsi="Times New Roman" w:cs="Times New Roman"/>
          <w:lang w:eastAsia="nl-BE"/>
        </w:rPr>
        <w:t xml:space="preserve"> niet het hele plaatje, </w:t>
      </w:r>
      <w:r>
        <w:t>Vlaamse veehouderij is vandaag onrendabel</w:t>
      </w:r>
      <w:bookmarkEnd w:id="19"/>
    </w:p>
    <w:p w14:paraId="2142B860" w14:textId="77777777" w:rsidR="00CF4C9D" w:rsidRDefault="10378AC3" w:rsidP="00CF4C9D">
      <w:r>
        <w:t xml:space="preserve">Bijna dagelijks bereiken ons onheilsberichten over de crisis in de veehouderij: de grondstofprijzen schieten de hoogte in, terwijl de marktprijzen voor onbewerkte vleesproducten al jaren een dalende trend kennen. Belgische boeren slagen er niet in de kostprijs van hun productieproces door te rekenen in de verkoopprijs en verkopen dus met verlies. Dit vertaalt zich zeer duidelijk in het bedrijfsresultaat en het familiaal inkomen van een gemiddeld veebedrijf: terwijl het bedrijfsresultaat al jaren negatief is, boeren ook heel wat veehouders onder de armoedegrens.  </w:t>
      </w:r>
    </w:p>
    <w:p w14:paraId="17A7F266" w14:textId="77777777" w:rsidR="00CF4C9D" w:rsidRDefault="00CF4C9D" w:rsidP="00CF4C9D"/>
    <w:p w14:paraId="210AFD63" w14:textId="77777777" w:rsidR="00CF4C9D" w:rsidRDefault="10378AC3" w:rsidP="00CF4C9D">
      <w:pPr>
        <w:rPr>
          <w:i/>
        </w:rPr>
      </w:pPr>
      <w:r w:rsidRPr="10378AC3">
        <w:rPr>
          <w:i/>
          <w:iCs/>
          <w:u w:val="single"/>
        </w:rPr>
        <w:t>Tabel 14</w:t>
      </w:r>
      <w:r w:rsidRPr="10378AC3">
        <w:rPr>
          <w:i/>
          <w:iCs/>
        </w:rPr>
        <w:t>. Alle sectoren boeken jaar na jaar negatieve bedrijfsresultaten (Bedrijfsresultaten per sector – 2006 – 2012)</w:t>
      </w:r>
    </w:p>
    <w:tbl>
      <w:tblPr>
        <w:tblW w:w="3804" w:type="dxa"/>
        <w:tblLayout w:type="fixed"/>
        <w:tblCellMar>
          <w:left w:w="70" w:type="dxa"/>
          <w:right w:w="70" w:type="dxa"/>
        </w:tblCellMar>
        <w:tblLook w:val="04A0" w:firstRow="1" w:lastRow="0" w:firstColumn="1" w:lastColumn="0" w:noHBand="0" w:noVBand="1"/>
      </w:tblPr>
      <w:tblGrid>
        <w:gridCol w:w="961"/>
        <w:gridCol w:w="1041"/>
        <w:gridCol w:w="952"/>
        <w:gridCol w:w="850"/>
      </w:tblGrid>
      <w:tr w:rsidR="00CF4C9D" w:rsidRPr="0031524A" w14:paraId="7004F75F" w14:textId="77777777" w:rsidTr="10378AC3">
        <w:trPr>
          <w:trHeight w:val="1200"/>
        </w:trPr>
        <w:tc>
          <w:tcPr>
            <w:tcW w:w="961" w:type="dxa"/>
            <w:tcBorders>
              <w:top w:val="single" w:sz="4" w:space="0" w:color="auto"/>
              <w:left w:val="single" w:sz="4" w:space="0" w:color="auto"/>
              <w:bottom w:val="single" w:sz="4" w:space="0" w:color="auto"/>
              <w:right w:val="single" w:sz="4" w:space="0" w:color="auto"/>
            </w:tcBorders>
            <w:shd w:val="clear" w:color="auto" w:fill="808080" w:themeFill="text1" w:themeFillTint="7F"/>
            <w:noWrap/>
            <w:vAlign w:val="bottom"/>
            <w:hideMark/>
          </w:tcPr>
          <w:p w14:paraId="3DA779A2" w14:textId="77777777" w:rsidR="00CF4C9D" w:rsidRPr="0031524A"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 </w:t>
            </w:r>
          </w:p>
        </w:tc>
        <w:tc>
          <w:tcPr>
            <w:tcW w:w="1041" w:type="dxa"/>
            <w:tcBorders>
              <w:top w:val="single" w:sz="4" w:space="0" w:color="auto"/>
              <w:left w:val="nil"/>
              <w:bottom w:val="single" w:sz="4" w:space="0" w:color="auto"/>
              <w:right w:val="single" w:sz="4" w:space="0" w:color="auto"/>
            </w:tcBorders>
            <w:shd w:val="clear" w:color="auto" w:fill="808080" w:themeFill="text1" w:themeFillTint="7F"/>
            <w:vAlign w:val="bottom"/>
            <w:hideMark/>
          </w:tcPr>
          <w:p w14:paraId="5CF21E4E" w14:textId="77777777" w:rsidR="00CF4C9D" w:rsidRPr="0031524A"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 xml:space="preserve">melkvee </w:t>
            </w:r>
          </w:p>
        </w:tc>
        <w:tc>
          <w:tcPr>
            <w:tcW w:w="952" w:type="dxa"/>
            <w:tcBorders>
              <w:top w:val="single" w:sz="4" w:space="0" w:color="auto"/>
              <w:left w:val="nil"/>
              <w:bottom w:val="single" w:sz="4" w:space="0" w:color="auto"/>
              <w:right w:val="single" w:sz="4" w:space="0" w:color="auto"/>
            </w:tcBorders>
            <w:shd w:val="clear" w:color="auto" w:fill="808080" w:themeFill="text1" w:themeFillTint="7F"/>
            <w:vAlign w:val="bottom"/>
            <w:hideMark/>
          </w:tcPr>
          <w:p w14:paraId="4F818A19" w14:textId="77777777" w:rsidR="00CF4C9D" w:rsidRPr="0031524A"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Vleesvee</w:t>
            </w:r>
          </w:p>
        </w:tc>
        <w:tc>
          <w:tcPr>
            <w:tcW w:w="850" w:type="dxa"/>
            <w:tcBorders>
              <w:top w:val="single" w:sz="4" w:space="0" w:color="auto"/>
              <w:left w:val="nil"/>
              <w:bottom w:val="single" w:sz="4" w:space="0" w:color="auto"/>
              <w:right w:val="single" w:sz="4" w:space="0" w:color="auto"/>
            </w:tcBorders>
            <w:shd w:val="clear" w:color="auto" w:fill="808080" w:themeFill="text1" w:themeFillTint="7F"/>
            <w:vAlign w:val="bottom"/>
            <w:hideMark/>
          </w:tcPr>
          <w:p w14:paraId="379BD346" w14:textId="77777777" w:rsidR="00CF4C9D" w:rsidRPr="0031524A"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varkens</w:t>
            </w:r>
          </w:p>
        </w:tc>
      </w:tr>
      <w:tr w:rsidR="00CF4C9D" w:rsidRPr="0031524A" w14:paraId="16749BE6"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92FAA4"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2006</w:t>
            </w:r>
          </w:p>
        </w:tc>
        <w:tc>
          <w:tcPr>
            <w:tcW w:w="1041" w:type="dxa"/>
            <w:tcBorders>
              <w:top w:val="nil"/>
              <w:left w:val="nil"/>
              <w:bottom w:val="single" w:sz="4" w:space="0" w:color="auto"/>
              <w:right w:val="single" w:sz="4" w:space="0" w:color="auto"/>
            </w:tcBorders>
            <w:shd w:val="clear" w:color="auto" w:fill="FF9900"/>
            <w:noWrap/>
            <w:vAlign w:val="bottom"/>
            <w:hideMark/>
          </w:tcPr>
          <w:p w14:paraId="66A61442"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-19.166</w:t>
            </w:r>
          </w:p>
        </w:tc>
        <w:tc>
          <w:tcPr>
            <w:tcW w:w="952" w:type="dxa"/>
            <w:tcBorders>
              <w:top w:val="nil"/>
              <w:left w:val="nil"/>
              <w:bottom w:val="single" w:sz="4" w:space="0" w:color="auto"/>
              <w:right w:val="single" w:sz="4" w:space="0" w:color="auto"/>
            </w:tcBorders>
            <w:shd w:val="clear" w:color="auto" w:fill="FF9900"/>
            <w:noWrap/>
            <w:vAlign w:val="bottom"/>
            <w:hideMark/>
          </w:tcPr>
          <w:p w14:paraId="0C64080A" w14:textId="77777777" w:rsidR="00CF4C9D" w:rsidRPr="0031524A" w:rsidRDefault="00CF4C9D" w:rsidP="00C804E8">
            <w:pPr>
              <w:jc w:val="right"/>
              <w:rPr>
                <w:rFonts w:eastAsia="Times New Roman" w:cs="Arial"/>
                <w:lang w:eastAsia="nl-BE"/>
              </w:rPr>
            </w:pPr>
            <w:r w:rsidRPr="10378AC3">
              <w:rPr>
                <w:rFonts w:ascii="Arial,Times New Roman" w:eastAsia="Arial,Times New Roman" w:hAnsi="Arial,Times New Roman" w:cs="Arial,Times New Roman"/>
                <w:shd w:val="clear" w:color="auto" w:fill="FF9900"/>
                <w:lang w:eastAsia="nl-BE"/>
              </w:rPr>
              <w:t>-</w:t>
            </w:r>
            <w:r w:rsidRPr="10378AC3">
              <w:rPr>
                <w:rFonts w:ascii="Arial,Times New Roman" w:eastAsia="Arial,Times New Roman" w:hAnsi="Arial,Times New Roman" w:cs="Arial,Times New Roman"/>
                <w:lang w:eastAsia="nl-BE"/>
              </w:rPr>
              <w:t>27.342</w:t>
            </w:r>
          </w:p>
        </w:tc>
        <w:tc>
          <w:tcPr>
            <w:tcW w:w="850" w:type="dxa"/>
            <w:tcBorders>
              <w:top w:val="nil"/>
              <w:left w:val="nil"/>
              <w:bottom w:val="single" w:sz="4" w:space="0" w:color="auto"/>
              <w:right w:val="single" w:sz="4" w:space="0" w:color="auto"/>
            </w:tcBorders>
            <w:shd w:val="clear" w:color="auto" w:fill="auto"/>
            <w:noWrap/>
            <w:vAlign w:val="bottom"/>
            <w:hideMark/>
          </w:tcPr>
          <w:p w14:paraId="749515DC" w14:textId="77777777" w:rsidR="00CF4C9D" w:rsidRPr="0031524A" w:rsidRDefault="00CF4C9D" w:rsidP="00C804E8">
            <w:pPr>
              <w:jc w:val="right"/>
              <w:rPr>
                <w:rFonts w:eastAsia="Times New Roman" w:cs="Arial"/>
                <w:lang w:eastAsia="nl-BE"/>
              </w:rPr>
            </w:pPr>
            <w:r w:rsidRPr="0031524A">
              <w:rPr>
                <w:rFonts w:eastAsia="Times New Roman" w:cs="Arial"/>
                <w:lang w:eastAsia="nl-BE"/>
              </w:rPr>
              <w:t>13</w:t>
            </w:r>
            <w:r>
              <w:rPr>
                <w:rFonts w:eastAsia="Times New Roman" w:cs="Arial"/>
                <w:lang w:eastAsia="nl-BE"/>
              </w:rPr>
              <w:t>.</w:t>
            </w:r>
            <w:r w:rsidRPr="0031524A">
              <w:rPr>
                <w:rFonts w:eastAsia="Times New Roman" w:cs="Arial"/>
                <w:lang w:eastAsia="nl-BE"/>
              </w:rPr>
              <w:t>416</w:t>
            </w:r>
          </w:p>
        </w:tc>
      </w:tr>
      <w:tr w:rsidR="00CF4C9D" w:rsidRPr="0031524A" w14:paraId="7248E32A"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vAlign w:val="bottom"/>
            <w:hideMark/>
          </w:tcPr>
          <w:p w14:paraId="128D8D84"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2007</w:t>
            </w:r>
          </w:p>
        </w:tc>
        <w:tc>
          <w:tcPr>
            <w:tcW w:w="1041" w:type="dxa"/>
            <w:tcBorders>
              <w:top w:val="nil"/>
              <w:left w:val="nil"/>
              <w:bottom w:val="single" w:sz="4" w:space="0" w:color="auto"/>
              <w:right w:val="single" w:sz="4" w:space="0" w:color="auto"/>
            </w:tcBorders>
            <w:shd w:val="clear" w:color="auto" w:fill="FF9900"/>
            <w:noWrap/>
            <w:vAlign w:val="bottom"/>
            <w:hideMark/>
          </w:tcPr>
          <w:p w14:paraId="5B7AB4F4"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-4.501</w:t>
            </w:r>
          </w:p>
        </w:tc>
        <w:tc>
          <w:tcPr>
            <w:tcW w:w="952" w:type="dxa"/>
            <w:tcBorders>
              <w:top w:val="nil"/>
              <w:left w:val="nil"/>
              <w:bottom w:val="single" w:sz="4" w:space="0" w:color="auto"/>
              <w:right w:val="single" w:sz="4" w:space="0" w:color="auto"/>
            </w:tcBorders>
            <w:shd w:val="clear" w:color="auto" w:fill="FF9900"/>
            <w:noWrap/>
            <w:vAlign w:val="bottom"/>
            <w:hideMark/>
          </w:tcPr>
          <w:p w14:paraId="0D7CD0BB"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-36.772</w:t>
            </w:r>
          </w:p>
        </w:tc>
        <w:tc>
          <w:tcPr>
            <w:tcW w:w="850" w:type="dxa"/>
            <w:tcBorders>
              <w:top w:val="nil"/>
              <w:left w:val="nil"/>
              <w:bottom w:val="single" w:sz="4" w:space="0" w:color="auto"/>
              <w:right w:val="single" w:sz="4" w:space="0" w:color="auto"/>
            </w:tcBorders>
            <w:shd w:val="clear" w:color="auto" w:fill="FF9900"/>
            <w:noWrap/>
            <w:vAlign w:val="bottom"/>
            <w:hideMark/>
          </w:tcPr>
          <w:p w14:paraId="0860527B"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-35.836</w:t>
            </w:r>
          </w:p>
        </w:tc>
      </w:tr>
      <w:tr w:rsidR="00CF4C9D" w:rsidRPr="0031524A" w14:paraId="2A1A607D"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713FC215"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2008</w:t>
            </w:r>
          </w:p>
        </w:tc>
        <w:tc>
          <w:tcPr>
            <w:tcW w:w="1041" w:type="dxa"/>
            <w:tcBorders>
              <w:top w:val="nil"/>
              <w:left w:val="nil"/>
              <w:bottom w:val="single" w:sz="4" w:space="0" w:color="auto"/>
              <w:right w:val="single" w:sz="4" w:space="0" w:color="auto"/>
            </w:tcBorders>
            <w:shd w:val="clear" w:color="auto" w:fill="FF9900"/>
            <w:noWrap/>
            <w:vAlign w:val="bottom"/>
            <w:hideMark/>
          </w:tcPr>
          <w:p w14:paraId="36059B56"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-25.487</w:t>
            </w:r>
          </w:p>
        </w:tc>
        <w:tc>
          <w:tcPr>
            <w:tcW w:w="952" w:type="dxa"/>
            <w:tcBorders>
              <w:top w:val="nil"/>
              <w:left w:val="nil"/>
              <w:bottom w:val="single" w:sz="4" w:space="0" w:color="auto"/>
              <w:right w:val="single" w:sz="4" w:space="0" w:color="auto"/>
            </w:tcBorders>
            <w:shd w:val="clear" w:color="auto" w:fill="FF9900"/>
            <w:noWrap/>
            <w:vAlign w:val="bottom"/>
            <w:hideMark/>
          </w:tcPr>
          <w:p w14:paraId="102507E3"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-45.046</w:t>
            </w:r>
          </w:p>
        </w:tc>
        <w:tc>
          <w:tcPr>
            <w:tcW w:w="850" w:type="dxa"/>
            <w:tcBorders>
              <w:top w:val="nil"/>
              <w:left w:val="nil"/>
              <w:bottom w:val="single" w:sz="4" w:space="0" w:color="auto"/>
              <w:right w:val="single" w:sz="4" w:space="0" w:color="auto"/>
            </w:tcBorders>
            <w:shd w:val="clear" w:color="auto" w:fill="FF9900"/>
            <w:noWrap/>
            <w:vAlign w:val="bottom"/>
            <w:hideMark/>
          </w:tcPr>
          <w:p w14:paraId="77AC5A8A"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-34.848</w:t>
            </w:r>
          </w:p>
        </w:tc>
      </w:tr>
      <w:tr w:rsidR="00CF4C9D" w:rsidRPr="0031524A" w14:paraId="1E67A9CE"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50F454BB"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2009</w:t>
            </w:r>
          </w:p>
        </w:tc>
        <w:tc>
          <w:tcPr>
            <w:tcW w:w="1041" w:type="dxa"/>
            <w:tcBorders>
              <w:top w:val="nil"/>
              <w:left w:val="nil"/>
              <w:bottom w:val="single" w:sz="4" w:space="0" w:color="auto"/>
              <w:right w:val="single" w:sz="4" w:space="0" w:color="auto"/>
            </w:tcBorders>
            <w:shd w:val="clear" w:color="auto" w:fill="FF9900"/>
            <w:noWrap/>
            <w:vAlign w:val="bottom"/>
            <w:hideMark/>
          </w:tcPr>
          <w:p w14:paraId="4863620D"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-5.0758</w:t>
            </w:r>
          </w:p>
        </w:tc>
        <w:tc>
          <w:tcPr>
            <w:tcW w:w="952" w:type="dxa"/>
            <w:tcBorders>
              <w:top w:val="nil"/>
              <w:left w:val="nil"/>
              <w:bottom w:val="single" w:sz="4" w:space="0" w:color="auto"/>
              <w:right w:val="single" w:sz="4" w:space="0" w:color="auto"/>
            </w:tcBorders>
            <w:shd w:val="clear" w:color="auto" w:fill="FF9900"/>
            <w:noWrap/>
            <w:vAlign w:val="bottom"/>
            <w:hideMark/>
          </w:tcPr>
          <w:p w14:paraId="27B55794"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-40.996</w:t>
            </w:r>
          </w:p>
        </w:tc>
        <w:tc>
          <w:tcPr>
            <w:tcW w:w="850" w:type="dxa"/>
            <w:tcBorders>
              <w:top w:val="nil"/>
              <w:left w:val="nil"/>
              <w:bottom w:val="single" w:sz="4" w:space="0" w:color="auto"/>
              <w:right w:val="single" w:sz="4" w:space="0" w:color="auto"/>
            </w:tcBorders>
            <w:shd w:val="clear" w:color="auto" w:fill="FF9900"/>
            <w:noWrap/>
            <w:vAlign w:val="bottom"/>
            <w:hideMark/>
          </w:tcPr>
          <w:p w14:paraId="72ED8DD9"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-19.456</w:t>
            </w:r>
          </w:p>
        </w:tc>
      </w:tr>
      <w:tr w:rsidR="00CF4C9D" w:rsidRPr="0031524A" w14:paraId="50DCA5E9"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9EA13F0"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2010</w:t>
            </w:r>
          </w:p>
        </w:tc>
        <w:tc>
          <w:tcPr>
            <w:tcW w:w="1041" w:type="dxa"/>
            <w:tcBorders>
              <w:top w:val="nil"/>
              <w:left w:val="nil"/>
              <w:bottom w:val="single" w:sz="4" w:space="0" w:color="auto"/>
              <w:right w:val="single" w:sz="4" w:space="0" w:color="auto"/>
            </w:tcBorders>
            <w:shd w:val="clear" w:color="auto" w:fill="FF9900"/>
            <w:noWrap/>
            <w:vAlign w:val="bottom"/>
            <w:hideMark/>
          </w:tcPr>
          <w:p w14:paraId="740B9854"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-2.2371</w:t>
            </w:r>
          </w:p>
        </w:tc>
        <w:tc>
          <w:tcPr>
            <w:tcW w:w="952" w:type="dxa"/>
            <w:tcBorders>
              <w:top w:val="nil"/>
              <w:left w:val="nil"/>
              <w:bottom w:val="single" w:sz="4" w:space="0" w:color="auto"/>
              <w:right w:val="single" w:sz="4" w:space="0" w:color="auto"/>
            </w:tcBorders>
            <w:shd w:val="clear" w:color="auto" w:fill="FF9900"/>
            <w:noWrap/>
            <w:vAlign w:val="bottom"/>
            <w:hideMark/>
          </w:tcPr>
          <w:p w14:paraId="7BDFCCEB"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-36.387</w:t>
            </w:r>
          </w:p>
        </w:tc>
        <w:tc>
          <w:tcPr>
            <w:tcW w:w="850" w:type="dxa"/>
            <w:tcBorders>
              <w:top w:val="nil"/>
              <w:left w:val="nil"/>
              <w:bottom w:val="single" w:sz="4" w:space="0" w:color="auto"/>
              <w:right w:val="single" w:sz="4" w:space="0" w:color="auto"/>
            </w:tcBorders>
            <w:shd w:val="clear" w:color="auto" w:fill="FF9900"/>
            <w:noWrap/>
            <w:vAlign w:val="bottom"/>
            <w:hideMark/>
          </w:tcPr>
          <w:p w14:paraId="53C53DB2"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-20.416</w:t>
            </w:r>
          </w:p>
        </w:tc>
      </w:tr>
      <w:tr w:rsidR="00CF4C9D" w:rsidRPr="0031524A" w14:paraId="2219B768"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BD5CA17"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2011</w:t>
            </w:r>
          </w:p>
        </w:tc>
        <w:tc>
          <w:tcPr>
            <w:tcW w:w="1041" w:type="dxa"/>
            <w:tcBorders>
              <w:top w:val="nil"/>
              <w:left w:val="nil"/>
              <w:bottom w:val="single" w:sz="4" w:space="0" w:color="auto"/>
              <w:right w:val="single" w:sz="4" w:space="0" w:color="auto"/>
            </w:tcBorders>
            <w:shd w:val="clear" w:color="auto" w:fill="FF9900"/>
            <w:noWrap/>
            <w:vAlign w:val="bottom"/>
            <w:hideMark/>
          </w:tcPr>
          <w:p w14:paraId="13B6A428" w14:textId="77777777" w:rsidR="00CF4C9D" w:rsidRPr="0031524A" w:rsidRDefault="00CF4C9D" w:rsidP="00C804E8">
            <w:pPr>
              <w:jc w:val="right"/>
              <w:rPr>
                <w:rFonts w:eastAsia="Times New Roman" w:cs="Arial"/>
                <w:shd w:val="clear" w:color="auto" w:fill="FF9900"/>
                <w:lang w:eastAsia="nl-BE"/>
              </w:rPr>
            </w:pPr>
            <w:r w:rsidRPr="10378AC3">
              <w:rPr>
                <w:rFonts w:ascii="Arial,Times New Roman" w:eastAsia="Arial,Times New Roman" w:hAnsi="Arial,Times New Roman" w:cs="Arial,Times New Roman"/>
                <w:shd w:val="clear" w:color="auto" w:fill="FF9900"/>
                <w:lang w:eastAsia="nl-BE"/>
              </w:rPr>
              <w:t>-24.983</w:t>
            </w:r>
          </w:p>
        </w:tc>
        <w:tc>
          <w:tcPr>
            <w:tcW w:w="952" w:type="dxa"/>
            <w:tcBorders>
              <w:top w:val="nil"/>
              <w:left w:val="nil"/>
              <w:bottom w:val="single" w:sz="4" w:space="0" w:color="auto"/>
              <w:right w:val="single" w:sz="4" w:space="0" w:color="auto"/>
            </w:tcBorders>
            <w:shd w:val="clear" w:color="auto" w:fill="FF9900"/>
            <w:noWrap/>
            <w:vAlign w:val="bottom"/>
            <w:hideMark/>
          </w:tcPr>
          <w:p w14:paraId="60C4572A"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-38.320</w:t>
            </w:r>
          </w:p>
        </w:tc>
        <w:tc>
          <w:tcPr>
            <w:tcW w:w="850" w:type="dxa"/>
            <w:tcBorders>
              <w:top w:val="nil"/>
              <w:left w:val="nil"/>
              <w:bottom w:val="single" w:sz="4" w:space="0" w:color="auto"/>
              <w:right w:val="single" w:sz="4" w:space="0" w:color="auto"/>
            </w:tcBorders>
            <w:shd w:val="clear" w:color="auto" w:fill="FF9900"/>
            <w:noWrap/>
            <w:vAlign w:val="bottom"/>
            <w:hideMark/>
          </w:tcPr>
          <w:p w14:paraId="6750CEC8"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-32.338</w:t>
            </w:r>
          </w:p>
        </w:tc>
      </w:tr>
      <w:tr w:rsidR="00CF4C9D" w:rsidRPr="0031524A" w14:paraId="53AD18E8" w14:textId="77777777" w:rsidTr="10378AC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F9DE812"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2012</w:t>
            </w:r>
          </w:p>
        </w:tc>
        <w:tc>
          <w:tcPr>
            <w:tcW w:w="1041" w:type="dxa"/>
            <w:tcBorders>
              <w:top w:val="nil"/>
              <w:left w:val="nil"/>
              <w:bottom w:val="single" w:sz="4" w:space="0" w:color="auto"/>
              <w:right w:val="single" w:sz="4" w:space="0" w:color="auto"/>
            </w:tcBorders>
            <w:shd w:val="clear" w:color="auto" w:fill="FF9900"/>
            <w:vAlign w:val="bottom"/>
            <w:hideMark/>
          </w:tcPr>
          <w:p w14:paraId="77DCEBD4" w14:textId="77777777" w:rsidR="00CF4C9D" w:rsidRPr="0031524A" w:rsidRDefault="00CF4C9D" w:rsidP="00C804E8">
            <w:pPr>
              <w:jc w:val="right"/>
              <w:rPr>
                <w:rFonts w:eastAsia="Times New Roman" w:cs="Arial"/>
                <w:color w:val="333333"/>
                <w:shd w:val="clear" w:color="auto" w:fill="FF9900"/>
                <w:lang w:eastAsia="nl-BE"/>
              </w:rPr>
            </w:pPr>
            <w:r w:rsidRPr="10378AC3">
              <w:rPr>
                <w:rFonts w:ascii="Arial,Times New Roman" w:eastAsia="Arial,Times New Roman" w:hAnsi="Arial,Times New Roman" w:cs="Arial,Times New Roman"/>
                <w:color w:val="333333"/>
                <w:shd w:val="clear" w:color="auto" w:fill="FF9900"/>
                <w:lang w:eastAsia="nl-BE"/>
              </w:rPr>
              <w:t>-42.024</w:t>
            </w:r>
          </w:p>
        </w:tc>
        <w:tc>
          <w:tcPr>
            <w:tcW w:w="952" w:type="dxa"/>
            <w:tcBorders>
              <w:top w:val="nil"/>
              <w:left w:val="nil"/>
              <w:bottom w:val="single" w:sz="4" w:space="0" w:color="auto"/>
              <w:right w:val="single" w:sz="4" w:space="0" w:color="auto"/>
            </w:tcBorders>
            <w:shd w:val="clear" w:color="auto" w:fill="FF9900"/>
            <w:noWrap/>
            <w:vAlign w:val="bottom"/>
            <w:hideMark/>
          </w:tcPr>
          <w:p w14:paraId="7150166E" w14:textId="77777777" w:rsidR="00CF4C9D" w:rsidRPr="0031524A"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-31.335</w:t>
            </w:r>
          </w:p>
        </w:tc>
        <w:tc>
          <w:tcPr>
            <w:tcW w:w="850" w:type="dxa"/>
            <w:tcBorders>
              <w:top w:val="nil"/>
              <w:left w:val="nil"/>
              <w:bottom w:val="single" w:sz="4" w:space="0" w:color="auto"/>
              <w:right w:val="single" w:sz="4" w:space="0" w:color="auto"/>
            </w:tcBorders>
            <w:shd w:val="clear" w:color="auto" w:fill="FF9900"/>
            <w:vAlign w:val="bottom"/>
            <w:hideMark/>
          </w:tcPr>
          <w:p w14:paraId="287961E3" w14:textId="77777777" w:rsidR="00CF4C9D" w:rsidRPr="0031524A" w:rsidRDefault="10378AC3" w:rsidP="00C804E8">
            <w:pPr>
              <w:jc w:val="right"/>
              <w:rPr>
                <w:rFonts w:eastAsia="Times New Roman" w:cs="Arial"/>
                <w:color w:val="333333"/>
                <w:lang w:eastAsia="nl-BE"/>
              </w:rPr>
            </w:pPr>
            <w:r w:rsidRPr="10378AC3">
              <w:rPr>
                <w:rFonts w:ascii="Arial,Times New Roman" w:eastAsia="Arial,Times New Roman" w:hAnsi="Arial,Times New Roman" w:cs="Arial,Times New Roman"/>
                <w:color w:val="333333"/>
                <w:lang w:eastAsia="nl-BE"/>
              </w:rPr>
              <w:t>-10.787</w:t>
            </w:r>
          </w:p>
        </w:tc>
      </w:tr>
    </w:tbl>
    <w:p w14:paraId="32A15526" w14:textId="77777777" w:rsidR="00CF4C9D" w:rsidRDefault="10378AC3" w:rsidP="00CF4C9D">
      <w:pPr>
        <w:rPr>
          <w:i/>
        </w:rPr>
      </w:pPr>
      <w:r w:rsidRPr="10378AC3">
        <w:rPr>
          <w:i/>
          <w:iCs/>
        </w:rPr>
        <w:t>Bron : LARA 2010, 2012, 2014</w:t>
      </w:r>
    </w:p>
    <w:p w14:paraId="724C569D" w14:textId="77777777" w:rsidR="00CF4C9D" w:rsidRDefault="00CF4C9D" w:rsidP="00CF4C9D"/>
    <w:p w14:paraId="75A3ADA2" w14:textId="77777777" w:rsidR="00CF4C9D" w:rsidRPr="00011623" w:rsidRDefault="10378AC3" w:rsidP="00CF4C9D">
      <w:pPr>
        <w:rPr>
          <w:i/>
        </w:rPr>
      </w:pPr>
      <w:r w:rsidRPr="10378AC3">
        <w:rPr>
          <w:i/>
          <w:iCs/>
          <w:u w:val="single"/>
        </w:rPr>
        <w:t>Tabel 15</w:t>
      </w:r>
      <w:r w:rsidRPr="10378AC3">
        <w:rPr>
          <w:i/>
          <w:iCs/>
        </w:rPr>
        <w:t>. Melkvee-, vleesvee- en varkenshouders teren al jaren op hun spaargeld om in hun levensonderhoud te voorzien (Familiaal jaarinkomen per familiale arbeidskracht – 2006 – 2012)</w:t>
      </w:r>
    </w:p>
    <w:tbl>
      <w:tblPr>
        <w:tblW w:w="3419" w:type="dxa"/>
        <w:tblCellMar>
          <w:left w:w="70" w:type="dxa"/>
          <w:right w:w="70" w:type="dxa"/>
        </w:tblCellMar>
        <w:tblLook w:val="04A0" w:firstRow="1" w:lastRow="0" w:firstColumn="1" w:lastColumn="0" w:noHBand="0" w:noVBand="1"/>
      </w:tblPr>
      <w:tblGrid>
        <w:gridCol w:w="696"/>
        <w:gridCol w:w="971"/>
        <w:gridCol w:w="902"/>
        <w:gridCol w:w="850"/>
      </w:tblGrid>
      <w:tr w:rsidR="00CF4C9D" w:rsidRPr="005F442E" w14:paraId="04C0573B" w14:textId="77777777" w:rsidTr="10378AC3">
        <w:trPr>
          <w:trHeight w:val="1200"/>
        </w:trPr>
        <w:tc>
          <w:tcPr>
            <w:tcW w:w="696" w:type="dxa"/>
            <w:tcBorders>
              <w:top w:val="nil"/>
              <w:left w:val="single" w:sz="4" w:space="0" w:color="auto"/>
              <w:bottom w:val="single" w:sz="4" w:space="0" w:color="auto"/>
              <w:right w:val="single" w:sz="4" w:space="0" w:color="auto"/>
            </w:tcBorders>
            <w:shd w:val="clear" w:color="auto" w:fill="808080" w:themeFill="text1" w:themeFillTint="7F"/>
            <w:noWrap/>
            <w:vAlign w:val="bottom"/>
            <w:hideMark/>
          </w:tcPr>
          <w:p w14:paraId="23490F92" w14:textId="77777777" w:rsidR="00CF4C9D" w:rsidRPr="005F442E"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 </w:t>
            </w:r>
          </w:p>
        </w:tc>
        <w:tc>
          <w:tcPr>
            <w:tcW w:w="971" w:type="dxa"/>
            <w:tcBorders>
              <w:top w:val="nil"/>
              <w:left w:val="nil"/>
              <w:bottom w:val="single" w:sz="4" w:space="0" w:color="auto"/>
              <w:right w:val="single" w:sz="4" w:space="0" w:color="auto"/>
            </w:tcBorders>
            <w:shd w:val="clear" w:color="auto" w:fill="808080" w:themeFill="text1" w:themeFillTint="7F"/>
            <w:vAlign w:val="bottom"/>
            <w:hideMark/>
          </w:tcPr>
          <w:p w14:paraId="44E72749" w14:textId="77777777" w:rsidR="00CF4C9D" w:rsidRPr="005F442E"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 xml:space="preserve">melkvee </w:t>
            </w:r>
          </w:p>
        </w:tc>
        <w:tc>
          <w:tcPr>
            <w:tcW w:w="902" w:type="dxa"/>
            <w:tcBorders>
              <w:top w:val="nil"/>
              <w:left w:val="nil"/>
              <w:bottom w:val="single" w:sz="4" w:space="0" w:color="auto"/>
              <w:right w:val="single" w:sz="4" w:space="0" w:color="auto"/>
            </w:tcBorders>
            <w:shd w:val="clear" w:color="auto" w:fill="808080" w:themeFill="text1" w:themeFillTint="7F"/>
            <w:vAlign w:val="bottom"/>
            <w:hideMark/>
          </w:tcPr>
          <w:p w14:paraId="72DAEDCA" w14:textId="77777777" w:rsidR="00CF4C9D" w:rsidRPr="005F442E"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Vleesvee</w:t>
            </w:r>
          </w:p>
        </w:tc>
        <w:tc>
          <w:tcPr>
            <w:tcW w:w="850" w:type="dxa"/>
            <w:tcBorders>
              <w:top w:val="nil"/>
              <w:left w:val="nil"/>
              <w:bottom w:val="single" w:sz="4" w:space="0" w:color="auto"/>
              <w:right w:val="single" w:sz="4" w:space="0" w:color="auto"/>
            </w:tcBorders>
            <w:shd w:val="clear" w:color="auto" w:fill="808080" w:themeFill="text1" w:themeFillTint="7F"/>
            <w:vAlign w:val="bottom"/>
            <w:hideMark/>
          </w:tcPr>
          <w:p w14:paraId="53E14928" w14:textId="77777777" w:rsidR="00CF4C9D" w:rsidRPr="005F442E" w:rsidRDefault="10378AC3" w:rsidP="00C804E8">
            <w:pPr>
              <w:jc w:val="center"/>
              <w:rPr>
                <w:rFonts w:eastAsia="Times New Roman" w:cs="Arial"/>
                <w:color w:val="FFFFFF"/>
                <w:sz w:val="20"/>
                <w:szCs w:val="20"/>
                <w:lang w:eastAsia="nl-BE"/>
              </w:rPr>
            </w:pPr>
            <w:r w:rsidRPr="10378AC3">
              <w:rPr>
                <w:rFonts w:ascii="Arial,Times New Roman" w:eastAsia="Arial,Times New Roman" w:hAnsi="Arial,Times New Roman" w:cs="Arial,Times New Roman"/>
                <w:color w:val="FFFFFF" w:themeColor="background1"/>
                <w:sz w:val="20"/>
                <w:szCs w:val="20"/>
                <w:lang w:eastAsia="nl-BE"/>
              </w:rPr>
              <w:t>varkens</w:t>
            </w:r>
          </w:p>
        </w:tc>
      </w:tr>
      <w:tr w:rsidR="00CF4C9D" w:rsidRPr="005F442E" w14:paraId="6CD4BBA0"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1DF21C9"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2006</w:t>
            </w:r>
          </w:p>
        </w:tc>
        <w:tc>
          <w:tcPr>
            <w:tcW w:w="971" w:type="dxa"/>
            <w:tcBorders>
              <w:top w:val="nil"/>
              <w:left w:val="nil"/>
              <w:bottom w:val="single" w:sz="4" w:space="0" w:color="auto"/>
              <w:right w:val="single" w:sz="4" w:space="0" w:color="auto"/>
            </w:tcBorders>
            <w:shd w:val="clear" w:color="auto" w:fill="auto"/>
            <w:noWrap/>
            <w:vAlign w:val="bottom"/>
            <w:hideMark/>
          </w:tcPr>
          <w:p w14:paraId="4820146E" w14:textId="77777777" w:rsidR="00CF4C9D" w:rsidRPr="005F442E" w:rsidRDefault="00CF4C9D" w:rsidP="00C804E8">
            <w:pPr>
              <w:jc w:val="right"/>
              <w:rPr>
                <w:rFonts w:eastAsia="Times New Roman" w:cs="Arial"/>
                <w:lang w:eastAsia="nl-BE"/>
              </w:rPr>
            </w:pPr>
            <w:r w:rsidRPr="005F442E">
              <w:rPr>
                <w:rFonts w:eastAsia="Times New Roman" w:cs="Arial"/>
                <w:lang w:eastAsia="nl-BE"/>
              </w:rPr>
              <w:t>25.995</w:t>
            </w:r>
          </w:p>
        </w:tc>
        <w:tc>
          <w:tcPr>
            <w:tcW w:w="902" w:type="dxa"/>
            <w:tcBorders>
              <w:top w:val="nil"/>
              <w:left w:val="nil"/>
              <w:bottom w:val="single" w:sz="4" w:space="0" w:color="auto"/>
              <w:right w:val="single" w:sz="4" w:space="0" w:color="auto"/>
            </w:tcBorders>
            <w:shd w:val="clear" w:color="auto" w:fill="FF9900"/>
            <w:noWrap/>
            <w:vAlign w:val="bottom"/>
            <w:hideMark/>
          </w:tcPr>
          <w:p w14:paraId="11BC95D5" w14:textId="77777777" w:rsidR="00CF4C9D" w:rsidRPr="005F442E" w:rsidRDefault="00CF4C9D" w:rsidP="00C804E8">
            <w:pPr>
              <w:jc w:val="right"/>
              <w:rPr>
                <w:rFonts w:eastAsia="Times New Roman" w:cs="Arial"/>
                <w:lang w:eastAsia="nl-BE"/>
              </w:rPr>
            </w:pPr>
            <w:r w:rsidRPr="005F442E">
              <w:rPr>
                <w:rFonts w:eastAsia="Times New Roman" w:cs="Arial"/>
                <w:lang w:eastAsia="nl-BE"/>
              </w:rPr>
              <w:t>15</w:t>
            </w:r>
            <w:r>
              <w:rPr>
                <w:rFonts w:eastAsia="Times New Roman" w:cs="Arial"/>
                <w:lang w:eastAsia="nl-BE"/>
              </w:rPr>
              <w:t>.</w:t>
            </w:r>
            <w:r w:rsidRPr="005F442E">
              <w:rPr>
                <w:rFonts w:eastAsia="Times New Roman" w:cs="Arial"/>
                <w:lang w:eastAsia="nl-BE"/>
              </w:rPr>
              <w:t>887</w:t>
            </w:r>
          </w:p>
        </w:tc>
        <w:tc>
          <w:tcPr>
            <w:tcW w:w="850" w:type="dxa"/>
            <w:tcBorders>
              <w:top w:val="nil"/>
              <w:left w:val="nil"/>
              <w:bottom w:val="single" w:sz="4" w:space="0" w:color="auto"/>
              <w:right w:val="single" w:sz="4" w:space="0" w:color="auto"/>
            </w:tcBorders>
            <w:shd w:val="clear" w:color="auto" w:fill="auto"/>
            <w:noWrap/>
            <w:vAlign w:val="bottom"/>
            <w:hideMark/>
          </w:tcPr>
          <w:p w14:paraId="0ACCC601" w14:textId="77777777" w:rsidR="00CF4C9D" w:rsidRPr="005F442E" w:rsidRDefault="00CF4C9D" w:rsidP="00C804E8">
            <w:pPr>
              <w:jc w:val="right"/>
              <w:rPr>
                <w:rFonts w:eastAsia="Times New Roman" w:cs="Arial"/>
                <w:lang w:eastAsia="nl-BE"/>
              </w:rPr>
            </w:pPr>
            <w:r w:rsidRPr="005F442E">
              <w:rPr>
                <w:rFonts w:eastAsia="Times New Roman" w:cs="Arial"/>
                <w:lang w:eastAsia="nl-BE"/>
              </w:rPr>
              <w:t>46.358</w:t>
            </w:r>
          </w:p>
        </w:tc>
      </w:tr>
      <w:tr w:rsidR="00CF4C9D" w:rsidRPr="005F442E" w14:paraId="3672513E"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vAlign w:val="bottom"/>
            <w:hideMark/>
          </w:tcPr>
          <w:p w14:paraId="382EC9DC"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2007</w:t>
            </w:r>
          </w:p>
        </w:tc>
        <w:tc>
          <w:tcPr>
            <w:tcW w:w="971" w:type="dxa"/>
            <w:tcBorders>
              <w:top w:val="nil"/>
              <w:left w:val="nil"/>
              <w:bottom w:val="single" w:sz="4" w:space="0" w:color="auto"/>
              <w:right w:val="single" w:sz="4" w:space="0" w:color="auto"/>
            </w:tcBorders>
            <w:shd w:val="clear" w:color="auto" w:fill="auto"/>
            <w:noWrap/>
            <w:vAlign w:val="bottom"/>
            <w:hideMark/>
          </w:tcPr>
          <w:p w14:paraId="7602C394" w14:textId="77777777" w:rsidR="00CF4C9D" w:rsidRPr="005F442E" w:rsidRDefault="00CF4C9D" w:rsidP="00C804E8">
            <w:pPr>
              <w:jc w:val="right"/>
              <w:rPr>
                <w:rFonts w:eastAsia="Times New Roman" w:cs="Arial"/>
                <w:lang w:eastAsia="nl-BE"/>
              </w:rPr>
            </w:pPr>
            <w:r w:rsidRPr="005F442E">
              <w:rPr>
                <w:rFonts w:eastAsia="Times New Roman" w:cs="Arial"/>
                <w:lang w:eastAsia="nl-BE"/>
              </w:rPr>
              <w:t>36.674</w:t>
            </w:r>
          </w:p>
        </w:tc>
        <w:tc>
          <w:tcPr>
            <w:tcW w:w="902" w:type="dxa"/>
            <w:tcBorders>
              <w:top w:val="nil"/>
              <w:left w:val="nil"/>
              <w:bottom w:val="single" w:sz="4" w:space="0" w:color="auto"/>
              <w:right w:val="single" w:sz="4" w:space="0" w:color="auto"/>
            </w:tcBorders>
            <w:shd w:val="clear" w:color="auto" w:fill="FF9900"/>
            <w:noWrap/>
            <w:vAlign w:val="bottom"/>
            <w:hideMark/>
          </w:tcPr>
          <w:p w14:paraId="6315E99E" w14:textId="77777777" w:rsidR="00CF4C9D" w:rsidRPr="005F442E" w:rsidRDefault="00CF4C9D" w:rsidP="00C804E8">
            <w:pPr>
              <w:jc w:val="right"/>
              <w:rPr>
                <w:rFonts w:eastAsia="Times New Roman" w:cs="Arial"/>
                <w:lang w:eastAsia="nl-BE"/>
              </w:rPr>
            </w:pPr>
            <w:r w:rsidRPr="005F442E">
              <w:rPr>
                <w:rFonts w:eastAsia="Times New Roman" w:cs="Arial"/>
                <w:lang w:eastAsia="nl-BE"/>
              </w:rPr>
              <w:t>8</w:t>
            </w:r>
            <w:r>
              <w:rPr>
                <w:rFonts w:eastAsia="Times New Roman" w:cs="Arial"/>
                <w:lang w:eastAsia="nl-BE"/>
              </w:rPr>
              <w:t>.</w:t>
            </w:r>
            <w:r w:rsidRPr="005F442E">
              <w:rPr>
                <w:rFonts w:eastAsia="Times New Roman" w:cs="Arial"/>
                <w:lang w:eastAsia="nl-BE"/>
              </w:rPr>
              <w:t>461</w:t>
            </w:r>
          </w:p>
        </w:tc>
        <w:tc>
          <w:tcPr>
            <w:tcW w:w="850" w:type="dxa"/>
            <w:tcBorders>
              <w:top w:val="nil"/>
              <w:left w:val="nil"/>
              <w:bottom w:val="single" w:sz="4" w:space="0" w:color="auto"/>
              <w:right w:val="single" w:sz="4" w:space="0" w:color="auto"/>
            </w:tcBorders>
            <w:shd w:val="clear" w:color="auto" w:fill="FF9900"/>
            <w:noWrap/>
            <w:vAlign w:val="bottom"/>
            <w:hideMark/>
          </w:tcPr>
          <w:p w14:paraId="5AB03F1E" w14:textId="77777777" w:rsidR="00CF4C9D" w:rsidRPr="005F442E" w:rsidRDefault="00CF4C9D" w:rsidP="00C804E8">
            <w:pPr>
              <w:jc w:val="right"/>
              <w:rPr>
                <w:rFonts w:eastAsia="Times New Roman" w:cs="Arial"/>
                <w:lang w:eastAsia="nl-BE"/>
              </w:rPr>
            </w:pPr>
            <w:r w:rsidRPr="005F442E">
              <w:rPr>
                <w:rFonts w:eastAsia="Times New Roman" w:cs="Arial"/>
                <w:lang w:eastAsia="nl-BE"/>
              </w:rPr>
              <w:t>14.380</w:t>
            </w:r>
          </w:p>
        </w:tc>
      </w:tr>
      <w:tr w:rsidR="00CF4C9D" w:rsidRPr="005F442E" w14:paraId="6B171146"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AA38E37"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2008</w:t>
            </w:r>
          </w:p>
        </w:tc>
        <w:tc>
          <w:tcPr>
            <w:tcW w:w="971" w:type="dxa"/>
            <w:tcBorders>
              <w:top w:val="nil"/>
              <w:left w:val="nil"/>
              <w:bottom w:val="single" w:sz="4" w:space="0" w:color="auto"/>
              <w:right w:val="single" w:sz="4" w:space="0" w:color="auto"/>
            </w:tcBorders>
            <w:shd w:val="clear" w:color="auto" w:fill="auto"/>
            <w:noWrap/>
            <w:vAlign w:val="bottom"/>
            <w:hideMark/>
          </w:tcPr>
          <w:p w14:paraId="4F93B3E3" w14:textId="77777777" w:rsidR="00CF4C9D" w:rsidRPr="005F442E" w:rsidRDefault="00CF4C9D" w:rsidP="00C804E8">
            <w:pPr>
              <w:jc w:val="right"/>
              <w:rPr>
                <w:rFonts w:eastAsia="Times New Roman" w:cs="Arial"/>
                <w:lang w:eastAsia="nl-BE"/>
              </w:rPr>
            </w:pPr>
            <w:r w:rsidRPr="005F442E">
              <w:rPr>
                <w:rFonts w:eastAsia="Times New Roman" w:cs="Arial"/>
                <w:lang w:eastAsia="nl-BE"/>
              </w:rPr>
              <w:t>22.211</w:t>
            </w:r>
          </w:p>
        </w:tc>
        <w:tc>
          <w:tcPr>
            <w:tcW w:w="902" w:type="dxa"/>
            <w:tcBorders>
              <w:top w:val="nil"/>
              <w:left w:val="nil"/>
              <w:bottom w:val="single" w:sz="4" w:space="0" w:color="auto"/>
              <w:right w:val="single" w:sz="4" w:space="0" w:color="auto"/>
            </w:tcBorders>
            <w:shd w:val="clear" w:color="auto" w:fill="FF9900"/>
            <w:noWrap/>
            <w:vAlign w:val="bottom"/>
            <w:hideMark/>
          </w:tcPr>
          <w:p w14:paraId="7068F87C" w14:textId="77777777" w:rsidR="00CF4C9D" w:rsidRPr="005F442E" w:rsidRDefault="00CF4C9D" w:rsidP="00C804E8">
            <w:pPr>
              <w:jc w:val="right"/>
              <w:rPr>
                <w:rFonts w:eastAsia="Times New Roman" w:cs="Arial"/>
                <w:lang w:eastAsia="nl-BE"/>
              </w:rPr>
            </w:pPr>
            <w:r w:rsidRPr="005F442E">
              <w:rPr>
                <w:rFonts w:eastAsia="Times New Roman" w:cs="Arial"/>
                <w:lang w:eastAsia="nl-BE"/>
              </w:rPr>
              <w:t>2</w:t>
            </w:r>
            <w:r>
              <w:rPr>
                <w:rFonts w:eastAsia="Times New Roman" w:cs="Arial"/>
                <w:lang w:eastAsia="nl-BE"/>
              </w:rPr>
              <w:t>.</w:t>
            </w:r>
            <w:r w:rsidRPr="005F442E">
              <w:rPr>
                <w:rFonts w:eastAsia="Times New Roman" w:cs="Arial"/>
                <w:lang w:eastAsia="nl-BE"/>
              </w:rPr>
              <w:t>633</w:t>
            </w:r>
          </w:p>
        </w:tc>
        <w:tc>
          <w:tcPr>
            <w:tcW w:w="850" w:type="dxa"/>
            <w:tcBorders>
              <w:top w:val="nil"/>
              <w:left w:val="nil"/>
              <w:bottom w:val="single" w:sz="4" w:space="0" w:color="auto"/>
              <w:right w:val="single" w:sz="4" w:space="0" w:color="auto"/>
            </w:tcBorders>
            <w:shd w:val="clear" w:color="auto" w:fill="FF9900"/>
            <w:noWrap/>
            <w:vAlign w:val="bottom"/>
            <w:hideMark/>
          </w:tcPr>
          <w:p w14:paraId="061191E7" w14:textId="77777777" w:rsidR="00CF4C9D" w:rsidRPr="005F442E" w:rsidRDefault="00CF4C9D" w:rsidP="00C804E8">
            <w:pPr>
              <w:jc w:val="right"/>
              <w:rPr>
                <w:rFonts w:eastAsia="Times New Roman" w:cs="Arial"/>
                <w:lang w:eastAsia="nl-BE"/>
              </w:rPr>
            </w:pPr>
            <w:r w:rsidRPr="005F442E">
              <w:rPr>
                <w:rFonts w:eastAsia="Times New Roman" w:cs="Arial"/>
                <w:lang w:eastAsia="nl-BE"/>
              </w:rPr>
              <w:t>13.461</w:t>
            </w:r>
          </w:p>
        </w:tc>
      </w:tr>
      <w:tr w:rsidR="00CF4C9D" w:rsidRPr="005F442E" w14:paraId="2BA68B3B"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EFE99C5"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2009</w:t>
            </w:r>
          </w:p>
        </w:tc>
        <w:tc>
          <w:tcPr>
            <w:tcW w:w="971" w:type="dxa"/>
            <w:tcBorders>
              <w:top w:val="nil"/>
              <w:left w:val="nil"/>
              <w:bottom w:val="single" w:sz="4" w:space="0" w:color="auto"/>
              <w:right w:val="single" w:sz="4" w:space="0" w:color="auto"/>
            </w:tcBorders>
            <w:shd w:val="clear" w:color="auto" w:fill="FF9900"/>
            <w:noWrap/>
            <w:vAlign w:val="bottom"/>
            <w:hideMark/>
          </w:tcPr>
          <w:p w14:paraId="385E17C6" w14:textId="77777777" w:rsidR="00CF4C9D" w:rsidRPr="005F442E" w:rsidRDefault="00CF4C9D" w:rsidP="00C804E8">
            <w:pPr>
              <w:jc w:val="right"/>
              <w:rPr>
                <w:rFonts w:eastAsia="Times New Roman" w:cs="Arial"/>
                <w:lang w:eastAsia="nl-BE"/>
              </w:rPr>
            </w:pPr>
            <w:r w:rsidRPr="005F442E">
              <w:rPr>
                <w:rFonts w:eastAsia="Times New Roman" w:cs="Arial"/>
                <w:lang w:eastAsia="nl-BE"/>
              </w:rPr>
              <w:t>8.935</w:t>
            </w:r>
          </w:p>
        </w:tc>
        <w:tc>
          <w:tcPr>
            <w:tcW w:w="902" w:type="dxa"/>
            <w:tcBorders>
              <w:top w:val="nil"/>
              <w:left w:val="nil"/>
              <w:bottom w:val="single" w:sz="4" w:space="0" w:color="auto"/>
              <w:right w:val="single" w:sz="4" w:space="0" w:color="auto"/>
            </w:tcBorders>
            <w:shd w:val="clear" w:color="auto" w:fill="FF9900"/>
            <w:noWrap/>
            <w:vAlign w:val="bottom"/>
            <w:hideMark/>
          </w:tcPr>
          <w:p w14:paraId="0CC2CE7D" w14:textId="77777777" w:rsidR="00CF4C9D" w:rsidRPr="005F442E" w:rsidRDefault="00CF4C9D" w:rsidP="00C804E8">
            <w:pPr>
              <w:jc w:val="right"/>
              <w:rPr>
                <w:rFonts w:eastAsia="Times New Roman" w:cs="Arial"/>
                <w:lang w:eastAsia="nl-BE"/>
              </w:rPr>
            </w:pPr>
            <w:r w:rsidRPr="005F442E">
              <w:rPr>
                <w:rFonts w:eastAsia="Times New Roman" w:cs="Arial"/>
                <w:lang w:eastAsia="nl-BE"/>
              </w:rPr>
              <w:t>7</w:t>
            </w:r>
            <w:r>
              <w:rPr>
                <w:rFonts w:eastAsia="Times New Roman" w:cs="Arial"/>
                <w:lang w:eastAsia="nl-BE"/>
              </w:rPr>
              <w:t>.</w:t>
            </w:r>
            <w:r w:rsidRPr="005F442E">
              <w:rPr>
                <w:rFonts w:eastAsia="Times New Roman" w:cs="Arial"/>
                <w:lang w:eastAsia="nl-BE"/>
              </w:rPr>
              <w:t>572</w:t>
            </w:r>
          </w:p>
        </w:tc>
        <w:tc>
          <w:tcPr>
            <w:tcW w:w="850" w:type="dxa"/>
            <w:tcBorders>
              <w:top w:val="nil"/>
              <w:left w:val="nil"/>
              <w:bottom w:val="single" w:sz="4" w:space="0" w:color="auto"/>
              <w:right w:val="single" w:sz="4" w:space="0" w:color="auto"/>
            </w:tcBorders>
            <w:shd w:val="clear" w:color="auto" w:fill="auto"/>
            <w:noWrap/>
            <w:vAlign w:val="bottom"/>
            <w:hideMark/>
          </w:tcPr>
          <w:p w14:paraId="287856CC" w14:textId="77777777" w:rsidR="00CF4C9D" w:rsidRPr="005F442E" w:rsidRDefault="00CF4C9D" w:rsidP="00C804E8">
            <w:pPr>
              <w:jc w:val="right"/>
              <w:rPr>
                <w:rFonts w:eastAsia="Times New Roman" w:cs="Arial"/>
                <w:lang w:eastAsia="nl-BE"/>
              </w:rPr>
            </w:pPr>
            <w:r w:rsidRPr="005F442E">
              <w:rPr>
                <w:rFonts w:eastAsia="Times New Roman" w:cs="Arial"/>
                <w:lang w:eastAsia="nl-BE"/>
              </w:rPr>
              <w:t>25.053</w:t>
            </w:r>
          </w:p>
        </w:tc>
      </w:tr>
      <w:tr w:rsidR="00CF4C9D" w:rsidRPr="005F442E" w14:paraId="6DD89754"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F3815F9"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2010</w:t>
            </w:r>
          </w:p>
        </w:tc>
        <w:tc>
          <w:tcPr>
            <w:tcW w:w="971" w:type="dxa"/>
            <w:tcBorders>
              <w:top w:val="nil"/>
              <w:left w:val="nil"/>
              <w:bottom w:val="single" w:sz="4" w:space="0" w:color="auto"/>
              <w:right w:val="single" w:sz="4" w:space="0" w:color="auto"/>
            </w:tcBorders>
            <w:shd w:val="clear" w:color="auto" w:fill="auto"/>
            <w:noWrap/>
            <w:vAlign w:val="bottom"/>
            <w:hideMark/>
          </w:tcPr>
          <w:p w14:paraId="15AFCC7F" w14:textId="77777777" w:rsidR="00CF4C9D" w:rsidRPr="005F442E" w:rsidRDefault="00CF4C9D" w:rsidP="00C804E8">
            <w:pPr>
              <w:jc w:val="right"/>
              <w:rPr>
                <w:rFonts w:eastAsia="Times New Roman" w:cs="Arial"/>
                <w:lang w:eastAsia="nl-BE"/>
              </w:rPr>
            </w:pPr>
            <w:r w:rsidRPr="005F442E">
              <w:rPr>
                <w:rFonts w:eastAsia="Times New Roman" w:cs="Arial"/>
                <w:lang w:eastAsia="nl-BE"/>
              </w:rPr>
              <w:t>25.128</w:t>
            </w:r>
          </w:p>
        </w:tc>
        <w:tc>
          <w:tcPr>
            <w:tcW w:w="902" w:type="dxa"/>
            <w:tcBorders>
              <w:top w:val="nil"/>
              <w:left w:val="nil"/>
              <w:bottom w:val="single" w:sz="4" w:space="0" w:color="auto"/>
              <w:right w:val="single" w:sz="4" w:space="0" w:color="auto"/>
            </w:tcBorders>
            <w:shd w:val="clear" w:color="auto" w:fill="FF9900"/>
            <w:noWrap/>
            <w:vAlign w:val="bottom"/>
            <w:hideMark/>
          </w:tcPr>
          <w:p w14:paraId="1444F237" w14:textId="77777777" w:rsidR="00CF4C9D" w:rsidRPr="005F442E" w:rsidRDefault="00CF4C9D" w:rsidP="00C804E8">
            <w:pPr>
              <w:jc w:val="right"/>
              <w:rPr>
                <w:rFonts w:eastAsia="Times New Roman" w:cs="Arial"/>
                <w:lang w:eastAsia="nl-BE"/>
              </w:rPr>
            </w:pPr>
            <w:r w:rsidRPr="005F442E">
              <w:rPr>
                <w:rFonts w:eastAsia="Times New Roman" w:cs="Arial"/>
                <w:lang w:eastAsia="nl-BE"/>
              </w:rPr>
              <w:t>10</w:t>
            </w:r>
            <w:r>
              <w:rPr>
                <w:rFonts w:eastAsia="Times New Roman" w:cs="Arial"/>
                <w:lang w:eastAsia="nl-BE"/>
              </w:rPr>
              <w:t>.</w:t>
            </w:r>
            <w:r w:rsidRPr="005F442E">
              <w:rPr>
                <w:rFonts w:eastAsia="Times New Roman" w:cs="Arial"/>
                <w:lang w:eastAsia="nl-BE"/>
              </w:rPr>
              <w:t>332</w:t>
            </w:r>
          </w:p>
        </w:tc>
        <w:tc>
          <w:tcPr>
            <w:tcW w:w="850" w:type="dxa"/>
            <w:tcBorders>
              <w:top w:val="nil"/>
              <w:left w:val="nil"/>
              <w:bottom w:val="single" w:sz="4" w:space="0" w:color="auto"/>
              <w:right w:val="single" w:sz="4" w:space="0" w:color="auto"/>
            </w:tcBorders>
            <w:shd w:val="clear" w:color="auto" w:fill="auto"/>
            <w:noWrap/>
            <w:vAlign w:val="bottom"/>
            <w:hideMark/>
          </w:tcPr>
          <w:p w14:paraId="340CE5CC" w14:textId="77777777" w:rsidR="00CF4C9D" w:rsidRPr="005F442E" w:rsidRDefault="00CF4C9D" w:rsidP="00C804E8">
            <w:pPr>
              <w:jc w:val="right"/>
              <w:rPr>
                <w:rFonts w:eastAsia="Times New Roman" w:cs="Arial"/>
                <w:lang w:eastAsia="nl-BE"/>
              </w:rPr>
            </w:pPr>
            <w:r w:rsidRPr="005F442E">
              <w:rPr>
                <w:rFonts w:eastAsia="Times New Roman" w:cs="Arial"/>
                <w:lang w:eastAsia="nl-BE"/>
              </w:rPr>
              <w:t>24.328</w:t>
            </w:r>
          </w:p>
        </w:tc>
      </w:tr>
      <w:tr w:rsidR="00CF4C9D" w:rsidRPr="005F442E" w14:paraId="4FA86C43"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93251A6"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2011</w:t>
            </w:r>
          </w:p>
        </w:tc>
        <w:tc>
          <w:tcPr>
            <w:tcW w:w="971" w:type="dxa"/>
            <w:tcBorders>
              <w:top w:val="nil"/>
              <w:left w:val="nil"/>
              <w:bottom w:val="single" w:sz="4" w:space="0" w:color="auto"/>
              <w:right w:val="single" w:sz="4" w:space="0" w:color="auto"/>
            </w:tcBorders>
            <w:shd w:val="clear" w:color="auto" w:fill="auto"/>
            <w:noWrap/>
            <w:vAlign w:val="bottom"/>
            <w:hideMark/>
          </w:tcPr>
          <w:p w14:paraId="0A7328F2" w14:textId="77777777" w:rsidR="00CF4C9D" w:rsidRPr="005F442E" w:rsidRDefault="00CF4C9D" w:rsidP="00C804E8">
            <w:pPr>
              <w:jc w:val="right"/>
              <w:rPr>
                <w:rFonts w:eastAsia="Times New Roman" w:cs="Arial"/>
                <w:lang w:eastAsia="nl-BE"/>
              </w:rPr>
            </w:pPr>
            <w:r w:rsidRPr="005F442E">
              <w:rPr>
                <w:rFonts w:eastAsia="Times New Roman" w:cs="Arial"/>
                <w:lang w:eastAsia="nl-BE"/>
              </w:rPr>
              <w:t>23.598</w:t>
            </w:r>
          </w:p>
        </w:tc>
        <w:tc>
          <w:tcPr>
            <w:tcW w:w="902" w:type="dxa"/>
            <w:tcBorders>
              <w:top w:val="nil"/>
              <w:left w:val="nil"/>
              <w:bottom w:val="single" w:sz="4" w:space="0" w:color="auto"/>
              <w:right w:val="single" w:sz="4" w:space="0" w:color="auto"/>
            </w:tcBorders>
            <w:shd w:val="clear" w:color="auto" w:fill="FF9900"/>
            <w:noWrap/>
            <w:vAlign w:val="bottom"/>
            <w:hideMark/>
          </w:tcPr>
          <w:p w14:paraId="7EF68502" w14:textId="77777777" w:rsidR="00CF4C9D" w:rsidRPr="005F442E" w:rsidRDefault="00CF4C9D" w:rsidP="00C804E8">
            <w:pPr>
              <w:jc w:val="right"/>
              <w:rPr>
                <w:rFonts w:eastAsia="Times New Roman" w:cs="Arial"/>
                <w:lang w:eastAsia="nl-BE"/>
              </w:rPr>
            </w:pPr>
            <w:r w:rsidRPr="005F442E">
              <w:rPr>
                <w:rFonts w:eastAsia="Times New Roman" w:cs="Arial"/>
                <w:lang w:eastAsia="nl-BE"/>
              </w:rPr>
              <w:t>7</w:t>
            </w:r>
            <w:r>
              <w:rPr>
                <w:rFonts w:eastAsia="Times New Roman" w:cs="Arial"/>
                <w:lang w:eastAsia="nl-BE"/>
              </w:rPr>
              <w:t>.</w:t>
            </w:r>
            <w:r w:rsidRPr="005F442E">
              <w:rPr>
                <w:rFonts w:eastAsia="Times New Roman" w:cs="Arial"/>
                <w:lang w:eastAsia="nl-BE"/>
              </w:rPr>
              <w:t>633</w:t>
            </w:r>
          </w:p>
        </w:tc>
        <w:tc>
          <w:tcPr>
            <w:tcW w:w="850" w:type="dxa"/>
            <w:tcBorders>
              <w:top w:val="nil"/>
              <w:left w:val="nil"/>
              <w:bottom w:val="single" w:sz="4" w:space="0" w:color="auto"/>
              <w:right w:val="single" w:sz="4" w:space="0" w:color="auto"/>
            </w:tcBorders>
            <w:shd w:val="clear" w:color="auto" w:fill="FF9900"/>
            <w:noWrap/>
            <w:vAlign w:val="bottom"/>
            <w:hideMark/>
          </w:tcPr>
          <w:p w14:paraId="5259874D" w14:textId="77777777" w:rsidR="00CF4C9D" w:rsidRPr="005F442E" w:rsidRDefault="00CF4C9D" w:rsidP="00C804E8">
            <w:pPr>
              <w:jc w:val="right"/>
              <w:rPr>
                <w:rFonts w:eastAsia="Times New Roman" w:cs="Arial"/>
                <w:lang w:eastAsia="nl-BE"/>
              </w:rPr>
            </w:pPr>
            <w:r w:rsidRPr="005F442E">
              <w:rPr>
                <w:rFonts w:eastAsia="Times New Roman" w:cs="Arial"/>
                <w:lang w:eastAsia="nl-BE"/>
              </w:rPr>
              <w:t>16.786</w:t>
            </w:r>
          </w:p>
        </w:tc>
      </w:tr>
      <w:tr w:rsidR="00CF4C9D" w:rsidRPr="005F442E" w14:paraId="517668BF" w14:textId="77777777" w:rsidTr="10378AC3">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B4E37A3" w14:textId="77777777" w:rsidR="00CF4C9D" w:rsidRPr="005F442E" w:rsidRDefault="10378AC3" w:rsidP="00C804E8">
            <w:pPr>
              <w:jc w:val="right"/>
              <w:rPr>
                <w:rFonts w:eastAsia="Times New Roman" w:cs="Arial"/>
                <w:lang w:eastAsia="nl-BE"/>
              </w:rPr>
            </w:pPr>
            <w:r w:rsidRPr="10378AC3">
              <w:rPr>
                <w:rFonts w:ascii="Arial,Times New Roman" w:eastAsia="Arial,Times New Roman" w:hAnsi="Arial,Times New Roman" w:cs="Arial,Times New Roman"/>
                <w:lang w:eastAsia="nl-BE"/>
              </w:rPr>
              <w:t>2012</w:t>
            </w:r>
          </w:p>
        </w:tc>
        <w:tc>
          <w:tcPr>
            <w:tcW w:w="971" w:type="dxa"/>
            <w:tcBorders>
              <w:top w:val="nil"/>
              <w:left w:val="nil"/>
              <w:bottom w:val="single" w:sz="4" w:space="0" w:color="auto"/>
              <w:right w:val="single" w:sz="4" w:space="0" w:color="auto"/>
            </w:tcBorders>
            <w:shd w:val="clear" w:color="auto" w:fill="FF9900"/>
            <w:vAlign w:val="bottom"/>
            <w:hideMark/>
          </w:tcPr>
          <w:p w14:paraId="52B90DE7" w14:textId="77777777" w:rsidR="00CF4C9D" w:rsidRPr="005F442E" w:rsidRDefault="00CF4C9D" w:rsidP="00C804E8">
            <w:pPr>
              <w:jc w:val="right"/>
              <w:rPr>
                <w:rFonts w:eastAsia="Times New Roman" w:cs="Arial"/>
                <w:color w:val="333333"/>
                <w:lang w:eastAsia="nl-BE"/>
              </w:rPr>
            </w:pPr>
            <w:r w:rsidRPr="005F442E">
              <w:rPr>
                <w:rFonts w:eastAsia="Times New Roman" w:cs="Arial"/>
                <w:color w:val="333333"/>
                <w:lang w:eastAsia="nl-BE"/>
              </w:rPr>
              <w:t>17.629</w:t>
            </w:r>
          </w:p>
        </w:tc>
        <w:tc>
          <w:tcPr>
            <w:tcW w:w="902" w:type="dxa"/>
            <w:tcBorders>
              <w:top w:val="nil"/>
              <w:left w:val="nil"/>
              <w:bottom w:val="single" w:sz="4" w:space="0" w:color="auto"/>
              <w:right w:val="single" w:sz="4" w:space="0" w:color="auto"/>
            </w:tcBorders>
            <w:shd w:val="clear" w:color="auto" w:fill="FF9900"/>
            <w:vAlign w:val="bottom"/>
            <w:hideMark/>
          </w:tcPr>
          <w:p w14:paraId="20573EC5" w14:textId="77777777" w:rsidR="00CF4C9D" w:rsidRPr="005F442E" w:rsidRDefault="00CF4C9D" w:rsidP="00C804E8">
            <w:pPr>
              <w:jc w:val="right"/>
              <w:rPr>
                <w:rFonts w:eastAsia="Times New Roman" w:cs="Arial"/>
                <w:color w:val="333333"/>
                <w:lang w:eastAsia="nl-BE"/>
              </w:rPr>
            </w:pPr>
            <w:r w:rsidRPr="005F442E">
              <w:rPr>
                <w:rFonts w:eastAsia="Times New Roman" w:cs="Arial"/>
                <w:color w:val="333333"/>
                <w:lang w:eastAsia="nl-BE"/>
              </w:rPr>
              <w:t>14.957</w:t>
            </w:r>
          </w:p>
        </w:tc>
        <w:tc>
          <w:tcPr>
            <w:tcW w:w="850" w:type="dxa"/>
            <w:tcBorders>
              <w:top w:val="nil"/>
              <w:left w:val="nil"/>
              <w:bottom w:val="single" w:sz="4" w:space="0" w:color="auto"/>
              <w:right w:val="single" w:sz="4" w:space="0" w:color="auto"/>
            </w:tcBorders>
            <w:shd w:val="clear" w:color="auto" w:fill="auto"/>
            <w:vAlign w:val="bottom"/>
            <w:hideMark/>
          </w:tcPr>
          <w:p w14:paraId="4E0FDBF7" w14:textId="77777777" w:rsidR="00CF4C9D" w:rsidRPr="005F442E" w:rsidRDefault="00CF4C9D" w:rsidP="00C804E8">
            <w:pPr>
              <w:jc w:val="right"/>
              <w:rPr>
                <w:rFonts w:eastAsia="Times New Roman" w:cs="Arial"/>
                <w:color w:val="333333"/>
                <w:lang w:eastAsia="nl-BE"/>
              </w:rPr>
            </w:pPr>
            <w:r w:rsidRPr="005F442E">
              <w:rPr>
                <w:rFonts w:eastAsia="Times New Roman" w:cs="Arial"/>
                <w:color w:val="333333"/>
                <w:lang w:eastAsia="nl-BE"/>
              </w:rPr>
              <w:t>33.243</w:t>
            </w:r>
          </w:p>
        </w:tc>
      </w:tr>
    </w:tbl>
    <w:p w14:paraId="469D554E" w14:textId="77777777" w:rsidR="00CF4C9D" w:rsidRDefault="10378AC3" w:rsidP="00CF4C9D">
      <w:pPr>
        <w:rPr>
          <w:i/>
        </w:rPr>
      </w:pPr>
      <w:r w:rsidRPr="10378AC3">
        <w:rPr>
          <w:i/>
          <w:iCs/>
        </w:rPr>
        <w:t>Bron : LARA 2010, 2012, 2014</w:t>
      </w:r>
    </w:p>
    <w:p w14:paraId="1CDE7D16" w14:textId="77777777" w:rsidR="00CF4C9D" w:rsidRDefault="10378AC3" w:rsidP="00CF4C9D">
      <w:pPr>
        <w:rPr>
          <w:i/>
        </w:rPr>
      </w:pPr>
      <w:r w:rsidRPr="10378AC3">
        <w:rPr>
          <w:i/>
          <w:iCs/>
        </w:rPr>
        <w:t>Oranje : jaarinkomen lager dan Europese armoedegrens voor een echtpaar met twee kinderen</w:t>
      </w:r>
    </w:p>
    <w:p w14:paraId="1E71701D" w14:textId="77777777" w:rsidR="00CF4C9D" w:rsidRDefault="00CF4C9D" w:rsidP="00CF4C9D">
      <w:pPr>
        <w:shd w:val="clear" w:color="auto" w:fill="FFFFFF"/>
        <w:rPr>
          <w:rFonts w:eastAsia="Times New Roman" w:cs="Arial"/>
          <w:color w:val="222222"/>
          <w:lang w:eastAsia="nl-BE"/>
        </w:rPr>
      </w:pPr>
    </w:p>
    <w:p w14:paraId="00E6C814" w14:textId="77777777" w:rsidR="00CF4C9D" w:rsidRDefault="00925104" w:rsidP="10378AC3">
      <w:pPr>
        <w:pStyle w:val="Kop2"/>
        <w:numPr>
          <w:ilvl w:val="1"/>
          <w:numId w:val="26"/>
        </w:numPr>
        <w:rPr>
          <w:rFonts w:ascii="Times New Roman" w:eastAsia="Times New Roman" w:hAnsi="Times New Roman" w:cs="Times New Roman"/>
          <w:lang w:eastAsia="nl-BE"/>
        </w:rPr>
      </w:pPr>
      <w:bookmarkStart w:id="20" w:name="_Toc449773842"/>
      <w:r w:rsidRPr="10378AC3">
        <w:rPr>
          <w:rFonts w:ascii="Times New Roman" w:eastAsia="Times New Roman" w:hAnsi="Times New Roman" w:cs="Times New Roman"/>
          <w:lang w:eastAsia="nl-BE"/>
        </w:rPr>
        <w:t>Vaststelling 6</w:t>
      </w:r>
      <w:r w:rsidR="00CF4C9D" w:rsidRPr="10378AC3">
        <w:rPr>
          <w:rFonts w:ascii="Times New Roman" w:eastAsia="Times New Roman" w:hAnsi="Times New Roman" w:cs="Times New Roman"/>
          <w:lang w:eastAsia="nl-BE"/>
        </w:rPr>
        <w:t xml:space="preserve"> – Evolutie van integratie en consolidatie in de veehouderij</w:t>
      </w:r>
      <w:bookmarkEnd w:id="20"/>
    </w:p>
    <w:p w14:paraId="30965BF1" w14:textId="77777777" w:rsidR="00CF4C9D" w:rsidRPr="004A23C2" w:rsidRDefault="10378AC3" w:rsidP="10378AC3">
      <w:pPr>
        <w:shd w:val="clear" w:color="auto" w:fill="FFFFFF" w:themeFill="background1"/>
        <w:rPr>
          <w:rFonts w:eastAsia="Times New Roman" w:cs="Arial"/>
          <w:color w:val="222222"/>
          <w:lang w:eastAsia="nl-BE"/>
        </w:rPr>
      </w:pPr>
      <w:r w:rsidRPr="10378AC3">
        <w:rPr>
          <w:rFonts w:ascii="Arial,Times New Roman" w:eastAsia="Arial,Times New Roman" w:hAnsi="Arial,Times New Roman" w:cs="Arial,Times New Roman"/>
          <w:color w:val="222222"/>
          <w:lang w:eastAsia="nl-BE"/>
        </w:rPr>
        <w:t xml:space="preserve">Terwijl het aantal bedrijven en het aantal jobs in de veehouderij jaar na jaar afneemt, is er een evolutie van integratie en consolidatie aan de gang in de sector. De mengvoederindustrie oefent een grote invloed uit op de veehouderij. </w:t>
      </w:r>
      <w:r w:rsidRPr="10378AC3">
        <w:rPr>
          <w:sz w:val="24"/>
          <w:szCs w:val="24"/>
        </w:rPr>
        <w:t xml:space="preserve">Precieze data over het aantal landbouwers dat zijn of haar bedrijf </w:t>
      </w:r>
      <w:r w:rsidRPr="10378AC3">
        <w:rPr>
          <w:sz w:val="24"/>
          <w:szCs w:val="24"/>
        </w:rPr>
        <w:lastRenderedPageBreak/>
        <w:t xml:space="preserve">kwijtspeelt aan veevoederbedrijven bestaan niet. Uit informele cijfers van ABS blijkt 80% van de bedrijven met mestkippen en 50% van de varkensbedrijven in de handen te zijn van veevoederbedrijven. De aard van die contracten tussen enerzijds de landbouwer en anderzijds het veevoederbedrijf zijn zeer verschillend van aard: van een prijsgarantie voor het geproduceerde vlees tot een loonovereenkomst. De grootste integrator van het land Vanden </w:t>
      </w:r>
      <w:proofErr w:type="spellStart"/>
      <w:r w:rsidRPr="10378AC3">
        <w:rPr>
          <w:sz w:val="24"/>
          <w:szCs w:val="24"/>
        </w:rPr>
        <w:t>Avenne</w:t>
      </w:r>
      <w:proofErr w:type="spellEnd"/>
      <w:r w:rsidRPr="10378AC3">
        <w:rPr>
          <w:sz w:val="24"/>
          <w:szCs w:val="24"/>
        </w:rPr>
        <w:t xml:space="preserve"> schat het aantal bedrijven onder contract op 25%, de FOD Economie schat dit aandeel op 50% van de mestvarkens. </w:t>
      </w:r>
      <w:r>
        <w:t xml:space="preserve">Naast het proces van integratie heeft er zich de laatste jaren ook een proces van consolidatie voorgedaan. Het lijkt steeds moeilijker te worden om als onafhankelijk veehouder te overleven. </w:t>
      </w:r>
    </w:p>
    <w:p w14:paraId="1351FAA1" w14:textId="77777777" w:rsidR="00CF4C9D" w:rsidRDefault="00CF4C9D" w:rsidP="00CF4C9D">
      <w:pPr>
        <w:shd w:val="clear" w:color="auto" w:fill="FFFFFF"/>
      </w:pPr>
    </w:p>
    <w:p w14:paraId="4B08BBCE" w14:textId="77777777" w:rsidR="00CF4C9D" w:rsidRDefault="00CF4C9D" w:rsidP="10378AC3">
      <w:pPr>
        <w:pStyle w:val="Kop2"/>
        <w:numPr>
          <w:ilvl w:val="1"/>
          <w:numId w:val="26"/>
        </w:numPr>
        <w:rPr>
          <w:rFonts w:ascii="Calibri" w:eastAsia="Calibri" w:hAnsi="Calibri" w:cs="Calibri"/>
        </w:rPr>
      </w:pPr>
      <w:bookmarkStart w:id="21" w:name="_Toc449773843"/>
      <w:r w:rsidRPr="10378AC3">
        <w:rPr>
          <w:rFonts w:ascii="Calibri" w:eastAsia="Calibri" w:hAnsi="Calibri" w:cs="Calibri"/>
        </w:rPr>
        <w:t xml:space="preserve">Vaststelling </w:t>
      </w:r>
      <w:r w:rsidR="00925104" w:rsidRPr="10378AC3">
        <w:rPr>
          <w:rFonts w:ascii="Calibri" w:eastAsia="Calibri" w:hAnsi="Calibri" w:cs="Calibri"/>
        </w:rPr>
        <w:t>7</w:t>
      </w:r>
      <w:r w:rsidRPr="10378AC3">
        <w:rPr>
          <w:rFonts w:ascii="Calibri" w:eastAsia="Calibri" w:hAnsi="Calibri" w:cs="Calibri"/>
        </w:rPr>
        <w:t xml:space="preserve"> – Milieu-impact veehouderij is gigantisch</w:t>
      </w:r>
      <w:bookmarkEnd w:id="21"/>
    </w:p>
    <w:p w14:paraId="2919B0B5" w14:textId="77777777" w:rsidR="00CF4C9D" w:rsidRPr="000D7134" w:rsidRDefault="10378AC3" w:rsidP="00CF4C9D">
      <w:r>
        <w:t xml:space="preserve">Terwijl de veehouderij minder dan 1% van de totale economische toegevoegde waarde genereert heeft ze een enorm grote impact op de </w:t>
      </w:r>
      <w:proofErr w:type="spellStart"/>
      <w:r>
        <w:t>leefkwaliteit</w:t>
      </w:r>
      <w:proofErr w:type="spellEnd"/>
      <w:r>
        <w:t xml:space="preserve">.  </w:t>
      </w:r>
    </w:p>
    <w:p w14:paraId="599CC9E6" w14:textId="77777777" w:rsidR="00CF4C9D" w:rsidRDefault="10378AC3" w:rsidP="00CF4C9D">
      <w:pPr>
        <w:pStyle w:val="Lijstalinea"/>
        <w:numPr>
          <w:ilvl w:val="0"/>
          <w:numId w:val="1"/>
        </w:numPr>
      </w:pPr>
      <w:r>
        <w:t xml:space="preserve">Nog geen enkele Vlaamse waterloop is proper genoeg om in te zwemmen: te veel mest zorgt voor stikstof- en fosfaatvervuiling van onze rivieren en beken. Landbouw is verantwoordelijk voor 61% van de stikstofvervuiling en 44% van de fosfaatvervuiling van onze waterlopen. </w:t>
      </w:r>
    </w:p>
    <w:p w14:paraId="6EFA5498" w14:textId="77777777" w:rsidR="00CF4C9D" w:rsidRDefault="10378AC3" w:rsidP="00CF4C9D">
      <w:pPr>
        <w:pStyle w:val="Lijstalinea"/>
      </w:pPr>
      <w:r>
        <w:t>Net in die landbouwgebieden met een groot aantal varkens en koeien zijn de sloten en beken sterk vervuild met fosfaat en stikstof. De concentratie aan landbouwdieren is dus bepalend voor de waterkwaliteit.</w:t>
      </w:r>
    </w:p>
    <w:p w14:paraId="148C3578" w14:textId="77777777" w:rsidR="00CF4C9D" w:rsidRPr="000D7134" w:rsidRDefault="10378AC3" w:rsidP="00CF4C9D">
      <w:pPr>
        <w:pStyle w:val="Lijstalinea"/>
        <w:numPr>
          <w:ilvl w:val="0"/>
          <w:numId w:val="1"/>
        </w:numPr>
      </w:pPr>
      <w:r>
        <w:t xml:space="preserve">De veehouderij is de belangrijkste bron van stikstofvervuiling in de lucht in Vlaanderen (37%). </w:t>
      </w:r>
    </w:p>
    <w:p w14:paraId="61EC05F2" w14:textId="77777777" w:rsidR="00CF4C9D" w:rsidRPr="000D7134" w:rsidRDefault="10378AC3" w:rsidP="00CF4C9D">
      <w:pPr>
        <w:pStyle w:val="Lijstalinea"/>
        <w:numPr>
          <w:ilvl w:val="0"/>
          <w:numId w:val="1"/>
        </w:numPr>
        <w:jc w:val="both"/>
      </w:pPr>
      <w:r>
        <w:t xml:space="preserve">De Vlaamse veehouderij is verantwoordelijk voor 35% van de stikstofneerslag die onze kwetsbare natuur bedreigt. </w:t>
      </w:r>
    </w:p>
    <w:p w14:paraId="36AD0E73" w14:textId="77777777" w:rsidR="00CF4C9D" w:rsidRPr="000D7134" w:rsidRDefault="10378AC3" w:rsidP="00CF4C9D">
      <w:pPr>
        <w:pStyle w:val="Lijstalinea"/>
        <w:numPr>
          <w:ilvl w:val="0"/>
          <w:numId w:val="1"/>
        </w:numPr>
      </w:pPr>
      <w:r w:rsidRPr="10378AC3">
        <w:rPr>
          <w:sz w:val="23"/>
          <w:szCs w:val="23"/>
        </w:rPr>
        <w:t>In Vlaanderen is de veehouderij verantwoordelijk voor 7,5% van de vervuiling door broeikasgassen.</w:t>
      </w:r>
    </w:p>
    <w:p w14:paraId="28101D15" w14:textId="77777777" w:rsidR="00CF4C9D" w:rsidRPr="000D7134" w:rsidRDefault="10378AC3" w:rsidP="00CF4C9D">
      <w:pPr>
        <w:pStyle w:val="Lijstalinea"/>
        <w:numPr>
          <w:ilvl w:val="0"/>
          <w:numId w:val="1"/>
        </w:numPr>
      </w:pPr>
      <w:r>
        <w:t xml:space="preserve">28% van het fijn stof in de lucht is afkomstig van de veeteelt.  </w:t>
      </w:r>
    </w:p>
    <w:p w14:paraId="0D38772A" w14:textId="77777777" w:rsidR="00CC79E6" w:rsidRPr="00CC79E6" w:rsidRDefault="00CF4C9D" w:rsidP="10378AC3">
      <w:pPr>
        <w:pStyle w:val="Lijstalinea"/>
        <w:numPr>
          <w:ilvl w:val="0"/>
          <w:numId w:val="2"/>
        </w:numPr>
        <w:rPr>
          <w:b/>
          <w:bCs/>
        </w:rPr>
      </w:pPr>
      <w:r w:rsidRPr="10378AC3">
        <w:rPr>
          <w:rFonts w:ascii="Arial,Times New Roman" w:eastAsia="Arial,Times New Roman" w:hAnsi="Arial,Times New Roman" w:cs="Arial,Times New Roman"/>
          <w:color w:val="252525"/>
          <w:shd w:val="clear" w:color="auto" w:fill="FFFFFF"/>
          <w:lang w:eastAsia="nl-BE"/>
        </w:rPr>
        <w:t>De hoge concentraties aan fijn stof verhoogt de kans op hart- en vaatziekten, veroorzaakt astma en luchtinfecties bij kinderen en kost elke Vlaming één gezond levensjaar</w:t>
      </w:r>
    </w:p>
    <w:p w14:paraId="4A403324" w14:textId="77777777" w:rsidR="00CF4C9D" w:rsidRPr="00424DB3" w:rsidRDefault="00CF4C9D" w:rsidP="00DB644A">
      <w:pPr>
        <w:pStyle w:val="Kop2"/>
        <w:numPr>
          <w:ilvl w:val="1"/>
          <w:numId w:val="26"/>
        </w:numPr>
      </w:pPr>
      <w:bookmarkStart w:id="22" w:name="_Toc449773844"/>
      <w:r>
        <w:t xml:space="preserve">Vaststelling </w:t>
      </w:r>
      <w:r w:rsidR="00CC79E6">
        <w:t>8</w:t>
      </w:r>
      <w:r>
        <w:t xml:space="preserve"> – Drie vierde van de Vlaamse landbouwgrond wordt gebruikt voor de teelt van veevoedergewassen (gras, graan en maïs)</w:t>
      </w:r>
      <w:bookmarkEnd w:id="22"/>
    </w:p>
    <w:p w14:paraId="1BF6BE5A" w14:textId="77777777" w:rsidR="00CF4C9D" w:rsidRDefault="10378AC3" w:rsidP="00CF4C9D">
      <w:pPr>
        <w:rPr>
          <w:rFonts w:eastAsia="Calibri" w:cs="Calibri"/>
        </w:rPr>
      </w:pPr>
      <w:r w:rsidRPr="10378AC3">
        <w:rPr>
          <w:rFonts w:eastAsia="Calibri" w:cs="Calibri"/>
        </w:rPr>
        <w:t>Het Vlaamse landbouwmodel leunt sterk op de</w:t>
      </w:r>
      <w:r w:rsidRPr="10378AC3">
        <w:rPr>
          <w:rFonts w:eastAsia="Calibri" w:cs="Calibri"/>
          <w:b/>
          <w:bCs/>
        </w:rPr>
        <w:t xml:space="preserve"> intensieve veehouderij</w:t>
      </w:r>
      <w:r w:rsidRPr="10378AC3">
        <w:rPr>
          <w:rFonts w:eastAsia="Calibri" w:cs="Calibri"/>
        </w:rPr>
        <w:t xml:space="preserve">: 480.000 ha landbouwgrond (77% van het totale landbouwareaal) wordt ingezet voor voedergewassen. De volledige landbouwsector heeft 622.738 ha in beheer, dit is 46% van de totale Vlaamse oppervlakte. </w:t>
      </w:r>
    </w:p>
    <w:p w14:paraId="63F1471A" w14:textId="77777777" w:rsidR="00CF4C9D" w:rsidRDefault="00CF4C9D" w:rsidP="00CF4C9D">
      <w:pPr>
        <w:rPr>
          <w:rFonts w:eastAsia="Calibri" w:cs="Calibri"/>
        </w:rPr>
      </w:pPr>
    </w:p>
    <w:p w14:paraId="3A41AA6E" w14:textId="77777777" w:rsidR="00CF4C9D" w:rsidRDefault="10378AC3" w:rsidP="00CF4C9D">
      <w:pPr>
        <w:rPr>
          <w:rFonts w:eastAsia="Calibri" w:cs="Calibri"/>
        </w:rPr>
      </w:pPr>
      <w:r w:rsidRPr="10378AC3">
        <w:rPr>
          <w:rFonts w:eastAsia="Calibri" w:cs="Calibri"/>
        </w:rPr>
        <w:t xml:space="preserve">Het argument dat productiedieren voor ons onverteerbare producten omzetten in eetbare voedingsstoffen gaat maar in zeer beperkte mate op. Inderdaad, mensen zijn niet in staat om gras te verteren, herkauwers zoals koeien zijn dat wel. Wereldwijd wordt een zeer grote oppervlakte ingericht als gras- en graasland: 3.000 miljoen ha (60% van de totale oppervlakte in landbouwgebruik). In Vlaanderen ligt dit cijfer echter een pak lager met 34% van de totale oppervlakte in landbouwgebruik. Die graslanden staan slechts in voor een zeer beperkt deel van de voederbehoeften van onze veestapel en worden grotendeels aangevuld met gewassen die wel geschikt zijn voor menselijke consumptie. </w:t>
      </w:r>
    </w:p>
    <w:p w14:paraId="04340CB7" w14:textId="77777777" w:rsidR="00CF4C9D" w:rsidRPr="00A51909" w:rsidRDefault="10378AC3" w:rsidP="00CF4C9D">
      <w:pPr>
        <w:rPr>
          <w:rStyle w:val="Hyperlink"/>
          <w:i/>
        </w:rPr>
      </w:pPr>
      <w:r w:rsidRPr="10378AC3">
        <w:rPr>
          <w:rFonts w:eastAsia="Calibri" w:cs="Calibri"/>
          <w:i/>
          <w:iCs/>
          <w:u w:val="single"/>
        </w:rPr>
        <w:t>Tabel 16</w:t>
      </w:r>
      <w:r w:rsidRPr="10378AC3">
        <w:rPr>
          <w:rFonts w:eastAsia="Calibri" w:cs="Calibri"/>
          <w:i/>
          <w:iCs/>
        </w:rPr>
        <w:t>. 77% van de totale oppervlakte in landbouwgebruik wordt gebruikt voor de productie van voedergewassen</w:t>
      </w:r>
    </w:p>
    <w:tbl>
      <w:tblPr>
        <w:tblStyle w:val="Tabelraster"/>
        <w:tblW w:w="0" w:type="auto"/>
        <w:tblLook w:val="04A0" w:firstRow="1" w:lastRow="0" w:firstColumn="1" w:lastColumn="0" w:noHBand="0" w:noVBand="1"/>
      </w:tblPr>
      <w:tblGrid>
        <w:gridCol w:w="279"/>
        <w:gridCol w:w="3056"/>
        <w:gridCol w:w="1622"/>
        <w:gridCol w:w="281"/>
        <w:gridCol w:w="2695"/>
        <w:gridCol w:w="325"/>
      </w:tblGrid>
      <w:tr w:rsidR="00CF4C9D" w:rsidRPr="00554269" w14:paraId="4792B573" w14:textId="77777777" w:rsidTr="10378AC3">
        <w:tc>
          <w:tcPr>
            <w:tcW w:w="3335" w:type="dxa"/>
            <w:gridSpan w:val="2"/>
          </w:tcPr>
          <w:p w14:paraId="5BD87849" w14:textId="77777777" w:rsidR="00CF4C9D" w:rsidRPr="00554269" w:rsidRDefault="00CF4C9D" w:rsidP="00C804E8">
            <w:pPr>
              <w:rPr>
                <w:rStyle w:val="Hyperlink"/>
                <w:color w:val="000000" w:themeColor="text1"/>
                <w:u w:val="none"/>
              </w:rPr>
            </w:pPr>
          </w:p>
        </w:tc>
        <w:tc>
          <w:tcPr>
            <w:tcW w:w="1903" w:type="dxa"/>
            <w:gridSpan w:val="2"/>
          </w:tcPr>
          <w:p w14:paraId="1A8B5E04" w14:textId="77777777" w:rsidR="00CF4C9D" w:rsidRPr="00554269" w:rsidRDefault="10378AC3" w:rsidP="00C804E8">
            <w:pPr>
              <w:rPr>
                <w:rStyle w:val="Hyperlink"/>
                <w:color w:val="000000" w:themeColor="text1"/>
                <w:u w:val="none"/>
              </w:rPr>
            </w:pPr>
            <w:r w:rsidRPr="10378AC3">
              <w:rPr>
                <w:rStyle w:val="Hyperlink"/>
                <w:color w:val="000000" w:themeColor="text1"/>
                <w:u w:val="none"/>
              </w:rPr>
              <w:t>In ha</w:t>
            </w:r>
          </w:p>
        </w:tc>
        <w:tc>
          <w:tcPr>
            <w:tcW w:w="3020" w:type="dxa"/>
            <w:gridSpan w:val="2"/>
          </w:tcPr>
          <w:p w14:paraId="6FA27C98" w14:textId="77777777" w:rsidR="00CF4C9D" w:rsidRPr="00554269" w:rsidRDefault="10378AC3" w:rsidP="00C804E8">
            <w:pPr>
              <w:rPr>
                <w:rStyle w:val="Hyperlink"/>
                <w:color w:val="000000" w:themeColor="text1"/>
                <w:u w:val="none"/>
              </w:rPr>
            </w:pPr>
            <w:r w:rsidRPr="10378AC3">
              <w:rPr>
                <w:rStyle w:val="Hyperlink"/>
                <w:color w:val="000000" w:themeColor="text1"/>
                <w:u w:val="none"/>
              </w:rPr>
              <w:t xml:space="preserve">In percentage </w:t>
            </w:r>
            <w:proofErr w:type="spellStart"/>
            <w:r w:rsidRPr="10378AC3">
              <w:rPr>
                <w:rStyle w:val="Hyperlink"/>
                <w:color w:val="000000" w:themeColor="text1"/>
                <w:u w:val="none"/>
              </w:rPr>
              <w:t>tov</w:t>
            </w:r>
            <w:proofErr w:type="spellEnd"/>
            <w:r w:rsidRPr="10378AC3">
              <w:rPr>
                <w:rStyle w:val="Hyperlink"/>
                <w:color w:val="000000" w:themeColor="text1"/>
                <w:u w:val="none"/>
              </w:rPr>
              <w:t xml:space="preserve"> totale landbouwgebruik</w:t>
            </w:r>
          </w:p>
        </w:tc>
      </w:tr>
      <w:tr w:rsidR="00CF4C9D" w:rsidRPr="00554269" w14:paraId="0DBF2A8D" w14:textId="77777777" w:rsidTr="10378AC3">
        <w:tc>
          <w:tcPr>
            <w:tcW w:w="3335" w:type="dxa"/>
            <w:gridSpan w:val="2"/>
          </w:tcPr>
          <w:p w14:paraId="6247DBB6" w14:textId="77777777" w:rsidR="00CF4C9D" w:rsidRPr="00554269" w:rsidRDefault="10378AC3" w:rsidP="00C804E8">
            <w:pPr>
              <w:rPr>
                <w:rStyle w:val="Hyperlink"/>
                <w:color w:val="000000" w:themeColor="text1"/>
                <w:u w:val="none"/>
              </w:rPr>
            </w:pPr>
            <w:r w:rsidRPr="10378AC3">
              <w:rPr>
                <w:rStyle w:val="Hyperlink"/>
                <w:color w:val="000000" w:themeColor="text1"/>
                <w:u w:val="none"/>
              </w:rPr>
              <w:lastRenderedPageBreak/>
              <w:t>Voedermaïs (exclusief droog geoogste korrelmaïs)</w:t>
            </w:r>
          </w:p>
        </w:tc>
        <w:tc>
          <w:tcPr>
            <w:tcW w:w="1903" w:type="dxa"/>
            <w:gridSpan w:val="2"/>
          </w:tcPr>
          <w:p w14:paraId="79C4B446" w14:textId="77777777" w:rsidR="00CF4C9D" w:rsidRPr="00554269" w:rsidRDefault="00CF4C9D" w:rsidP="00C804E8">
            <w:pPr>
              <w:jc w:val="right"/>
              <w:rPr>
                <w:rStyle w:val="Hyperlink"/>
                <w:color w:val="000000" w:themeColor="text1"/>
                <w:u w:val="none"/>
              </w:rPr>
            </w:pPr>
            <w:r w:rsidRPr="00554269">
              <w:rPr>
                <w:rStyle w:val="Hyperlink"/>
                <w:color w:val="000000" w:themeColor="text1"/>
                <w:u w:val="none"/>
              </w:rPr>
              <w:t>117.364</w:t>
            </w:r>
          </w:p>
        </w:tc>
        <w:tc>
          <w:tcPr>
            <w:tcW w:w="3020" w:type="dxa"/>
            <w:gridSpan w:val="2"/>
          </w:tcPr>
          <w:p w14:paraId="0A44D57F" w14:textId="77777777" w:rsidR="00CF4C9D" w:rsidRPr="00554269" w:rsidRDefault="10378AC3" w:rsidP="00C804E8">
            <w:pPr>
              <w:jc w:val="right"/>
              <w:rPr>
                <w:rStyle w:val="Hyperlink"/>
                <w:color w:val="000000" w:themeColor="text1"/>
                <w:u w:val="none"/>
              </w:rPr>
            </w:pPr>
            <w:r w:rsidRPr="10378AC3">
              <w:rPr>
                <w:rStyle w:val="Hyperlink"/>
                <w:color w:val="000000" w:themeColor="text1"/>
                <w:u w:val="none"/>
              </w:rPr>
              <w:t>19%</w:t>
            </w:r>
          </w:p>
        </w:tc>
      </w:tr>
      <w:tr w:rsidR="00CF4C9D" w:rsidRPr="00554269" w14:paraId="28DD3061" w14:textId="77777777" w:rsidTr="10378AC3">
        <w:tc>
          <w:tcPr>
            <w:tcW w:w="3335" w:type="dxa"/>
            <w:gridSpan w:val="2"/>
          </w:tcPr>
          <w:p w14:paraId="79D02CA6" w14:textId="77777777" w:rsidR="00CF4C9D" w:rsidRPr="00554269" w:rsidRDefault="10378AC3" w:rsidP="00C804E8">
            <w:pPr>
              <w:rPr>
                <w:rStyle w:val="Hyperlink"/>
                <w:color w:val="000000" w:themeColor="text1"/>
                <w:u w:val="none"/>
              </w:rPr>
            </w:pPr>
            <w:r w:rsidRPr="10378AC3">
              <w:rPr>
                <w:rStyle w:val="Hyperlink"/>
                <w:color w:val="000000" w:themeColor="text1"/>
                <w:u w:val="none"/>
              </w:rPr>
              <w:t>Granen</w:t>
            </w:r>
          </w:p>
        </w:tc>
        <w:tc>
          <w:tcPr>
            <w:tcW w:w="1903" w:type="dxa"/>
            <w:gridSpan w:val="2"/>
          </w:tcPr>
          <w:p w14:paraId="424DDCCF" w14:textId="77777777" w:rsidR="00CF4C9D" w:rsidRPr="00554269" w:rsidRDefault="00CF4C9D" w:rsidP="00C804E8">
            <w:pPr>
              <w:jc w:val="right"/>
              <w:rPr>
                <w:rStyle w:val="Hyperlink"/>
                <w:color w:val="000000" w:themeColor="text1"/>
                <w:u w:val="none"/>
              </w:rPr>
            </w:pPr>
            <w:r w:rsidRPr="00554269">
              <w:rPr>
                <w:rStyle w:val="Hyperlink"/>
                <w:color w:val="000000" w:themeColor="text1"/>
                <w:u w:val="none"/>
              </w:rPr>
              <w:t>142.342</w:t>
            </w:r>
          </w:p>
        </w:tc>
        <w:tc>
          <w:tcPr>
            <w:tcW w:w="3020" w:type="dxa"/>
            <w:gridSpan w:val="2"/>
          </w:tcPr>
          <w:p w14:paraId="401CB875" w14:textId="77777777" w:rsidR="00CF4C9D" w:rsidRPr="00554269" w:rsidRDefault="10378AC3" w:rsidP="00C804E8">
            <w:pPr>
              <w:jc w:val="right"/>
              <w:rPr>
                <w:rStyle w:val="Hyperlink"/>
                <w:color w:val="000000" w:themeColor="text1"/>
                <w:u w:val="none"/>
              </w:rPr>
            </w:pPr>
            <w:r w:rsidRPr="10378AC3">
              <w:rPr>
                <w:rStyle w:val="Hyperlink"/>
                <w:color w:val="000000" w:themeColor="text1"/>
                <w:u w:val="none"/>
              </w:rPr>
              <w:t>23%</w:t>
            </w:r>
          </w:p>
        </w:tc>
      </w:tr>
      <w:tr w:rsidR="00CF4C9D" w:rsidRPr="00554269" w14:paraId="44DA7477" w14:textId="77777777" w:rsidTr="10378AC3">
        <w:tc>
          <w:tcPr>
            <w:tcW w:w="3335" w:type="dxa"/>
            <w:gridSpan w:val="2"/>
          </w:tcPr>
          <w:p w14:paraId="4895C4D7" w14:textId="77777777" w:rsidR="00CF4C9D" w:rsidRPr="00554269" w:rsidRDefault="10378AC3" w:rsidP="00C804E8">
            <w:pPr>
              <w:rPr>
                <w:rStyle w:val="Hyperlink"/>
                <w:color w:val="000000" w:themeColor="text1"/>
                <w:u w:val="none"/>
              </w:rPr>
            </w:pPr>
            <w:r w:rsidRPr="10378AC3">
              <w:rPr>
                <w:rStyle w:val="Hyperlink"/>
                <w:color w:val="000000" w:themeColor="text1"/>
                <w:u w:val="none"/>
              </w:rPr>
              <w:t>Grasland</w:t>
            </w:r>
          </w:p>
        </w:tc>
        <w:tc>
          <w:tcPr>
            <w:tcW w:w="1903" w:type="dxa"/>
            <w:gridSpan w:val="2"/>
          </w:tcPr>
          <w:p w14:paraId="34AD5083" w14:textId="77777777" w:rsidR="00CF4C9D" w:rsidRPr="00554269" w:rsidRDefault="00CF4C9D" w:rsidP="00C804E8">
            <w:pPr>
              <w:jc w:val="right"/>
              <w:rPr>
                <w:rStyle w:val="Hyperlink"/>
                <w:color w:val="000000" w:themeColor="text1"/>
                <w:u w:val="none"/>
              </w:rPr>
            </w:pPr>
            <w:r w:rsidRPr="00554269">
              <w:rPr>
                <w:rStyle w:val="Hyperlink"/>
                <w:color w:val="000000" w:themeColor="text1"/>
                <w:u w:val="none"/>
              </w:rPr>
              <w:t>212.422</w:t>
            </w:r>
          </w:p>
        </w:tc>
        <w:tc>
          <w:tcPr>
            <w:tcW w:w="3020" w:type="dxa"/>
            <w:gridSpan w:val="2"/>
          </w:tcPr>
          <w:p w14:paraId="77F67459" w14:textId="77777777" w:rsidR="00CF4C9D" w:rsidRPr="00554269" w:rsidRDefault="10378AC3" w:rsidP="00C804E8">
            <w:pPr>
              <w:jc w:val="right"/>
              <w:rPr>
                <w:rStyle w:val="Hyperlink"/>
                <w:color w:val="000000" w:themeColor="text1"/>
                <w:u w:val="none"/>
              </w:rPr>
            </w:pPr>
            <w:r w:rsidRPr="10378AC3">
              <w:rPr>
                <w:rStyle w:val="Hyperlink"/>
                <w:color w:val="000000" w:themeColor="text1"/>
                <w:u w:val="none"/>
              </w:rPr>
              <w:t>34%</w:t>
            </w:r>
          </w:p>
        </w:tc>
      </w:tr>
      <w:tr w:rsidR="00CF4C9D" w:rsidRPr="00554269" w14:paraId="57604B2E" w14:textId="77777777" w:rsidTr="10378AC3">
        <w:tc>
          <w:tcPr>
            <w:tcW w:w="279" w:type="dxa"/>
          </w:tcPr>
          <w:p w14:paraId="0BB2D612" w14:textId="77777777" w:rsidR="00CF4C9D" w:rsidRPr="00554269" w:rsidRDefault="00CF4C9D" w:rsidP="00C804E8">
            <w:pPr>
              <w:rPr>
                <w:rStyle w:val="Hyperlink"/>
                <w:color w:val="000000" w:themeColor="text1"/>
                <w:u w:val="none"/>
              </w:rPr>
            </w:pPr>
          </w:p>
        </w:tc>
        <w:tc>
          <w:tcPr>
            <w:tcW w:w="3056" w:type="dxa"/>
          </w:tcPr>
          <w:p w14:paraId="66CB2609" w14:textId="77777777" w:rsidR="00CF4C9D" w:rsidRPr="00554269" w:rsidRDefault="10378AC3" w:rsidP="00C804E8">
            <w:pPr>
              <w:rPr>
                <w:rStyle w:val="Hyperlink"/>
                <w:color w:val="000000" w:themeColor="text1"/>
                <w:u w:val="none"/>
              </w:rPr>
            </w:pPr>
            <w:r w:rsidRPr="10378AC3">
              <w:rPr>
                <w:rStyle w:val="Hyperlink"/>
                <w:color w:val="000000" w:themeColor="text1"/>
                <w:u w:val="none"/>
              </w:rPr>
              <w:t>Tijdelijk grasland</w:t>
            </w:r>
          </w:p>
        </w:tc>
        <w:tc>
          <w:tcPr>
            <w:tcW w:w="1622" w:type="dxa"/>
          </w:tcPr>
          <w:p w14:paraId="1A7F1BA3" w14:textId="77777777" w:rsidR="00CF4C9D" w:rsidRPr="00554269" w:rsidRDefault="00CF4C9D" w:rsidP="00C804E8">
            <w:pPr>
              <w:jc w:val="right"/>
              <w:rPr>
                <w:rStyle w:val="Hyperlink"/>
                <w:color w:val="000000" w:themeColor="text1"/>
                <w:u w:val="none"/>
              </w:rPr>
            </w:pPr>
            <w:r w:rsidRPr="00554269">
              <w:rPr>
                <w:rStyle w:val="Hyperlink"/>
                <w:color w:val="000000" w:themeColor="text1"/>
                <w:u w:val="none"/>
              </w:rPr>
              <w:t>54.555</w:t>
            </w:r>
          </w:p>
        </w:tc>
        <w:tc>
          <w:tcPr>
            <w:tcW w:w="281" w:type="dxa"/>
          </w:tcPr>
          <w:p w14:paraId="1953F311" w14:textId="77777777" w:rsidR="00CF4C9D" w:rsidRPr="00554269" w:rsidRDefault="00CF4C9D" w:rsidP="00C804E8">
            <w:pPr>
              <w:jc w:val="right"/>
              <w:rPr>
                <w:rStyle w:val="Hyperlink"/>
                <w:color w:val="000000" w:themeColor="text1"/>
                <w:u w:val="none"/>
              </w:rPr>
            </w:pPr>
          </w:p>
        </w:tc>
        <w:tc>
          <w:tcPr>
            <w:tcW w:w="2695" w:type="dxa"/>
          </w:tcPr>
          <w:p w14:paraId="44A08527" w14:textId="77777777" w:rsidR="00CF4C9D" w:rsidRPr="00554269" w:rsidRDefault="10378AC3" w:rsidP="00C804E8">
            <w:pPr>
              <w:jc w:val="right"/>
              <w:rPr>
                <w:rStyle w:val="Hyperlink"/>
                <w:color w:val="000000" w:themeColor="text1"/>
                <w:u w:val="none"/>
              </w:rPr>
            </w:pPr>
            <w:r w:rsidRPr="10378AC3">
              <w:rPr>
                <w:rStyle w:val="Hyperlink"/>
                <w:color w:val="000000" w:themeColor="text1"/>
                <w:u w:val="none"/>
              </w:rPr>
              <w:t>9%</w:t>
            </w:r>
          </w:p>
        </w:tc>
        <w:tc>
          <w:tcPr>
            <w:tcW w:w="325" w:type="dxa"/>
          </w:tcPr>
          <w:p w14:paraId="5D2108ED" w14:textId="77777777" w:rsidR="00CF4C9D" w:rsidRPr="00554269" w:rsidRDefault="00CF4C9D" w:rsidP="00C804E8">
            <w:pPr>
              <w:jc w:val="right"/>
              <w:rPr>
                <w:rStyle w:val="Hyperlink"/>
                <w:color w:val="000000" w:themeColor="text1"/>
                <w:u w:val="none"/>
              </w:rPr>
            </w:pPr>
          </w:p>
        </w:tc>
      </w:tr>
      <w:tr w:rsidR="00CF4C9D" w:rsidRPr="00554269" w14:paraId="28B442B6" w14:textId="77777777" w:rsidTr="10378AC3">
        <w:tc>
          <w:tcPr>
            <w:tcW w:w="279" w:type="dxa"/>
          </w:tcPr>
          <w:p w14:paraId="243110CF" w14:textId="77777777" w:rsidR="00CF4C9D" w:rsidRPr="00554269" w:rsidRDefault="00CF4C9D" w:rsidP="00C804E8">
            <w:pPr>
              <w:rPr>
                <w:rStyle w:val="Hyperlink"/>
                <w:color w:val="000000" w:themeColor="text1"/>
                <w:u w:val="none"/>
              </w:rPr>
            </w:pPr>
          </w:p>
        </w:tc>
        <w:tc>
          <w:tcPr>
            <w:tcW w:w="3056" w:type="dxa"/>
          </w:tcPr>
          <w:p w14:paraId="095E9AA9" w14:textId="77777777" w:rsidR="00CF4C9D" w:rsidRPr="00554269" w:rsidRDefault="10378AC3" w:rsidP="00C804E8">
            <w:pPr>
              <w:rPr>
                <w:rStyle w:val="Hyperlink"/>
                <w:color w:val="000000" w:themeColor="text1"/>
                <w:u w:val="none"/>
              </w:rPr>
            </w:pPr>
            <w:r w:rsidRPr="10378AC3">
              <w:rPr>
                <w:rStyle w:val="Hyperlink"/>
                <w:color w:val="000000" w:themeColor="text1"/>
                <w:u w:val="none"/>
              </w:rPr>
              <w:t>Blijvend grasland</w:t>
            </w:r>
          </w:p>
        </w:tc>
        <w:tc>
          <w:tcPr>
            <w:tcW w:w="1622" w:type="dxa"/>
          </w:tcPr>
          <w:p w14:paraId="0D60077C" w14:textId="77777777" w:rsidR="00CF4C9D" w:rsidRPr="00554269" w:rsidRDefault="00CF4C9D" w:rsidP="00C804E8">
            <w:pPr>
              <w:jc w:val="right"/>
              <w:rPr>
                <w:rStyle w:val="Hyperlink"/>
                <w:color w:val="000000" w:themeColor="text1"/>
                <w:u w:val="none"/>
              </w:rPr>
            </w:pPr>
            <w:r w:rsidRPr="00554269">
              <w:rPr>
                <w:rStyle w:val="Hyperlink"/>
                <w:color w:val="000000" w:themeColor="text1"/>
                <w:u w:val="none"/>
              </w:rPr>
              <w:t>157.867</w:t>
            </w:r>
          </w:p>
        </w:tc>
        <w:tc>
          <w:tcPr>
            <w:tcW w:w="281" w:type="dxa"/>
          </w:tcPr>
          <w:p w14:paraId="380BDB77" w14:textId="77777777" w:rsidR="00CF4C9D" w:rsidRPr="00554269" w:rsidRDefault="00CF4C9D" w:rsidP="00C804E8">
            <w:pPr>
              <w:jc w:val="right"/>
              <w:rPr>
                <w:rStyle w:val="Hyperlink"/>
                <w:color w:val="000000" w:themeColor="text1"/>
                <w:u w:val="none"/>
              </w:rPr>
            </w:pPr>
          </w:p>
        </w:tc>
        <w:tc>
          <w:tcPr>
            <w:tcW w:w="2695" w:type="dxa"/>
          </w:tcPr>
          <w:p w14:paraId="39EF3FA5" w14:textId="77777777" w:rsidR="00CF4C9D" w:rsidRPr="00554269" w:rsidRDefault="10378AC3" w:rsidP="00C804E8">
            <w:pPr>
              <w:jc w:val="right"/>
              <w:rPr>
                <w:rStyle w:val="Hyperlink"/>
                <w:color w:val="000000" w:themeColor="text1"/>
                <w:u w:val="none"/>
              </w:rPr>
            </w:pPr>
            <w:r w:rsidRPr="10378AC3">
              <w:rPr>
                <w:rStyle w:val="Hyperlink"/>
                <w:color w:val="000000" w:themeColor="text1"/>
                <w:u w:val="none"/>
              </w:rPr>
              <w:t>25%</w:t>
            </w:r>
          </w:p>
        </w:tc>
        <w:tc>
          <w:tcPr>
            <w:tcW w:w="325" w:type="dxa"/>
          </w:tcPr>
          <w:p w14:paraId="2A69677F" w14:textId="77777777" w:rsidR="00CF4C9D" w:rsidRPr="00554269" w:rsidRDefault="00CF4C9D" w:rsidP="00C804E8">
            <w:pPr>
              <w:jc w:val="right"/>
              <w:rPr>
                <w:rStyle w:val="Hyperlink"/>
                <w:color w:val="000000" w:themeColor="text1"/>
                <w:u w:val="none"/>
              </w:rPr>
            </w:pPr>
          </w:p>
        </w:tc>
      </w:tr>
      <w:tr w:rsidR="00CF4C9D" w:rsidRPr="00554269" w14:paraId="66AC7B3F" w14:textId="77777777" w:rsidTr="10378AC3">
        <w:tc>
          <w:tcPr>
            <w:tcW w:w="3335" w:type="dxa"/>
            <w:gridSpan w:val="2"/>
          </w:tcPr>
          <w:p w14:paraId="26701636" w14:textId="77777777" w:rsidR="00CF4C9D" w:rsidRPr="00554269" w:rsidRDefault="10378AC3" w:rsidP="00C804E8">
            <w:pPr>
              <w:rPr>
                <w:rStyle w:val="Hyperlink"/>
                <w:b/>
                <w:color w:val="000000" w:themeColor="text1"/>
                <w:u w:val="none"/>
              </w:rPr>
            </w:pPr>
            <w:r w:rsidRPr="10378AC3">
              <w:rPr>
                <w:rStyle w:val="Hyperlink"/>
                <w:b/>
                <w:bCs/>
                <w:color w:val="000000" w:themeColor="text1"/>
                <w:u w:val="none"/>
              </w:rPr>
              <w:t>Totaal</w:t>
            </w:r>
          </w:p>
        </w:tc>
        <w:tc>
          <w:tcPr>
            <w:tcW w:w="1903" w:type="dxa"/>
            <w:gridSpan w:val="2"/>
          </w:tcPr>
          <w:p w14:paraId="3510E425" w14:textId="77777777" w:rsidR="00CF4C9D" w:rsidRPr="00554269" w:rsidRDefault="00CF4C9D" w:rsidP="00C804E8">
            <w:pPr>
              <w:jc w:val="right"/>
              <w:rPr>
                <w:rStyle w:val="Hyperlink"/>
                <w:b/>
                <w:color w:val="000000" w:themeColor="text1"/>
                <w:u w:val="none"/>
              </w:rPr>
            </w:pPr>
            <w:r w:rsidRPr="00554269">
              <w:rPr>
                <w:rStyle w:val="Hyperlink"/>
                <w:b/>
                <w:color w:val="000000" w:themeColor="text1"/>
                <w:u w:val="none"/>
              </w:rPr>
              <w:t>480.962</w:t>
            </w:r>
          </w:p>
        </w:tc>
        <w:tc>
          <w:tcPr>
            <w:tcW w:w="3020" w:type="dxa"/>
            <w:gridSpan w:val="2"/>
          </w:tcPr>
          <w:p w14:paraId="640D20B4" w14:textId="77777777" w:rsidR="00CF4C9D" w:rsidRPr="00554269" w:rsidRDefault="10378AC3" w:rsidP="00C804E8">
            <w:pPr>
              <w:jc w:val="right"/>
              <w:rPr>
                <w:rStyle w:val="Hyperlink"/>
                <w:b/>
                <w:color w:val="000000" w:themeColor="text1"/>
                <w:u w:val="none"/>
              </w:rPr>
            </w:pPr>
            <w:r w:rsidRPr="10378AC3">
              <w:rPr>
                <w:rStyle w:val="Hyperlink"/>
                <w:b/>
                <w:bCs/>
                <w:color w:val="000000" w:themeColor="text1"/>
                <w:u w:val="none"/>
              </w:rPr>
              <w:t>77%</w:t>
            </w:r>
          </w:p>
        </w:tc>
      </w:tr>
      <w:tr w:rsidR="00CF4C9D" w:rsidRPr="00554269" w14:paraId="27953A5A" w14:textId="77777777" w:rsidTr="10378AC3">
        <w:tc>
          <w:tcPr>
            <w:tcW w:w="3335" w:type="dxa"/>
            <w:gridSpan w:val="2"/>
          </w:tcPr>
          <w:p w14:paraId="02010246" w14:textId="77777777" w:rsidR="00CF4C9D" w:rsidRPr="00554269" w:rsidRDefault="10378AC3" w:rsidP="00C804E8">
            <w:pPr>
              <w:rPr>
                <w:rStyle w:val="Hyperlink"/>
                <w:b/>
                <w:color w:val="000000" w:themeColor="text1"/>
                <w:u w:val="none"/>
              </w:rPr>
            </w:pPr>
            <w:r w:rsidRPr="10378AC3">
              <w:rPr>
                <w:rStyle w:val="Hyperlink"/>
                <w:b/>
                <w:bCs/>
                <w:color w:val="000000" w:themeColor="text1"/>
                <w:u w:val="none"/>
              </w:rPr>
              <w:t>Totale oppervlakte cultuurgrond in landbouwbeheer</w:t>
            </w:r>
          </w:p>
        </w:tc>
        <w:tc>
          <w:tcPr>
            <w:tcW w:w="1903" w:type="dxa"/>
            <w:gridSpan w:val="2"/>
          </w:tcPr>
          <w:p w14:paraId="7BC0D77F" w14:textId="77777777" w:rsidR="00CF4C9D" w:rsidRPr="00554269" w:rsidRDefault="00CF4C9D" w:rsidP="00C804E8">
            <w:pPr>
              <w:jc w:val="right"/>
              <w:rPr>
                <w:rStyle w:val="Hyperlink"/>
                <w:b/>
                <w:color w:val="000000" w:themeColor="text1"/>
                <w:u w:val="none"/>
              </w:rPr>
            </w:pPr>
            <w:r w:rsidRPr="00554269">
              <w:rPr>
                <w:rStyle w:val="Hyperlink"/>
                <w:b/>
                <w:color w:val="000000" w:themeColor="text1"/>
                <w:u w:val="none"/>
              </w:rPr>
              <w:t>622.738</w:t>
            </w:r>
          </w:p>
        </w:tc>
        <w:tc>
          <w:tcPr>
            <w:tcW w:w="3020" w:type="dxa"/>
            <w:gridSpan w:val="2"/>
          </w:tcPr>
          <w:p w14:paraId="30181974" w14:textId="77777777" w:rsidR="00CF4C9D" w:rsidRPr="00554269" w:rsidRDefault="10378AC3" w:rsidP="00C804E8">
            <w:pPr>
              <w:jc w:val="right"/>
              <w:rPr>
                <w:rStyle w:val="Hyperlink"/>
                <w:b/>
                <w:color w:val="000000" w:themeColor="text1"/>
                <w:u w:val="none"/>
              </w:rPr>
            </w:pPr>
            <w:r w:rsidRPr="10378AC3">
              <w:rPr>
                <w:rStyle w:val="Hyperlink"/>
                <w:b/>
                <w:bCs/>
                <w:color w:val="000000" w:themeColor="text1"/>
                <w:u w:val="none"/>
              </w:rPr>
              <w:t>100%</w:t>
            </w:r>
          </w:p>
        </w:tc>
      </w:tr>
    </w:tbl>
    <w:p w14:paraId="22EC65EA" w14:textId="77777777" w:rsidR="00CF4C9D" w:rsidRDefault="10378AC3" w:rsidP="10378AC3">
      <w:pPr>
        <w:shd w:val="clear" w:color="auto" w:fill="FFFFFF" w:themeFill="background1"/>
        <w:rPr>
          <w:rFonts w:eastAsia="Calibri" w:cs="Calibri"/>
        </w:rPr>
      </w:pPr>
      <w:r w:rsidRPr="10378AC3">
        <w:rPr>
          <w:i/>
          <w:iCs/>
        </w:rPr>
        <w:t>Bron:</w:t>
      </w:r>
      <w:r w:rsidRPr="10378AC3">
        <w:rPr>
          <w:b/>
          <w:bCs/>
          <w:i/>
          <w:iCs/>
        </w:rPr>
        <w:t xml:space="preserve"> </w:t>
      </w:r>
      <w:hyperlink r:id="rId17">
        <w:r w:rsidRPr="10378AC3">
          <w:rPr>
            <w:rStyle w:val="Hyperlink"/>
            <w:i/>
            <w:iCs/>
          </w:rPr>
          <w:t>https://landvis.be/sites/default/files/attachments/lara2014_vlaamse_land_en_tuinbouwstructuur_digi.pdf</w:t>
        </w:r>
      </w:hyperlink>
    </w:p>
    <w:p w14:paraId="620E85F7" w14:textId="77777777" w:rsidR="00CF4C9D" w:rsidRDefault="00CF4C9D" w:rsidP="00CF4C9D">
      <w:pPr>
        <w:rPr>
          <w:rFonts w:eastAsia="Calibri" w:cs="Calibri"/>
        </w:rPr>
      </w:pPr>
    </w:p>
    <w:p w14:paraId="62364B44" w14:textId="77777777" w:rsidR="00CF4C9D" w:rsidRDefault="00CF4C9D" w:rsidP="00DB644A">
      <w:pPr>
        <w:pStyle w:val="Kop2"/>
        <w:numPr>
          <w:ilvl w:val="1"/>
          <w:numId w:val="26"/>
        </w:numPr>
      </w:pPr>
      <w:bookmarkStart w:id="23" w:name="_Toc449773845"/>
      <w:r>
        <w:t xml:space="preserve">Vaststelling </w:t>
      </w:r>
      <w:r w:rsidR="00CC79E6">
        <w:t>9</w:t>
      </w:r>
      <w:r>
        <w:t xml:space="preserve"> – België sterk afhankelijk van geïmporteerde goedkope soja</w:t>
      </w:r>
      <w:bookmarkEnd w:id="23"/>
    </w:p>
    <w:p w14:paraId="57F2572E" w14:textId="77777777" w:rsidR="00CF4C9D" w:rsidRPr="00791EB9" w:rsidRDefault="10378AC3" w:rsidP="00CF4C9D">
      <w:pPr>
        <w:rPr>
          <w:rFonts w:eastAsia="Calibri" w:cs="Calibri"/>
        </w:rPr>
      </w:pPr>
      <w:r w:rsidRPr="10378AC3">
        <w:rPr>
          <w:rFonts w:eastAsia="Calibri" w:cs="Calibri"/>
        </w:rPr>
        <w:t>Om onze veestapel te voeden is er zo’n 6 miljoen ton voedergewassen nodig. Hoewel 77% van de totale landbouwoppervlakte gebruikt wordt voor de teelt van voedergewassen dekt dit slechts de helft van de voederbehoefte van onze veestapel. De rest moet ingevoerd worden uit het buitenland. Een belangrijk bestanddeel in de diervoeders is de geïmporteerde soja uit Zuid-Amerika. Dagelijks komen er grote containers met goedkope geïmporteerde soja toe in de Antwerpse haven:</w:t>
      </w:r>
      <w:r>
        <w:t xml:space="preserve"> zo’n 862.515 ton soja per jaar (</w:t>
      </w:r>
      <w:r w:rsidRPr="10378AC3">
        <w:rPr>
          <w:rFonts w:eastAsia="Calibri" w:cs="Calibri"/>
        </w:rPr>
        <w:t>15% van de totale diervoeders)</w:t>
      </w:r>
      <w:r>
        <w:t xml:space="preserve">. Dat komt overeen met een oppervlakte van 345.000 ha sojateelt in Brazilië.  </w:t>
      </w:r>
    </w:p>
    <w:p w14:paraId="070753A2" w14:textId="77777777" w:rsidR="00CF4C9D" w:rsidRPr="000865A3" w:rsidRDefault="10378AC3" w:rsidP="00CF4C9D">
      <w:pPr>
        <w:rPr>
          <w:rFonts w:eastAsia="Calibri" w:cs="Calibri"/>
        </w:rPr>
      </w:pPr>
      <w:r>
        <w:t xml:space="preserve">Die massale invoer van soja uit Zuid-Amerika gaat gepaard met grootschalige ontbossing van het Amazonegebied, erosie, bodem en wateruitputting en overmatig gebruik van bestrijdingsmiddelen. Gedwongen landonteigening, schending van de mensenrechten en toenemende werkloosheid zorgen er bovendien voor dat veel gezinnen in de armoede terechtkomen. </w:t>
      </w:r>
    </w:p>
    <w:p w14:paraId="3F20321D" w14:textId="77777777" w:rsidR="00CF4C9D" w:rsidRDefault="00CF4C9D" w:rsidP="00CF4C9D"/>
    <w:p w14:paraId="512F4838" w14:textId="77777777" w:rsidR="00CF4C9D" w:rsidRDefault="00CF4C9D" w:rsidP="00CF4C9D">
      <w:pPr>
        <w:shd w:val="clear" w:color="auto" w:fill="FFFFFF"/>
      </w:pPr>
    </w:p>
    <w:p w14:paraId="1DF26357" w14:textId="77777777" w:rsidR="008C406D" w:rsidRDefault="008C406D" w:rsidP="008C406D">
      <w:pPr>
        <w:pStyle w:val="Kop1"/>
      </w:pPr>
    </w:p>
    <w:p w14:paraId="76D9AFA8" w14:textId="77777777" w:rsidR="009655F0" w:rsidRDefault="009655F0">
      <w:pPr>
        <w:spacing w:after="160" w:line="259" w:lineRule="auto"/>
        <w:rPr>
          <w:rFonts w:asciiTheme="majorHAnsi" w:eastAsiaTheme="majorEastAsia" w:hAnsiTheme="majorHAnsi" w:cstheme="majorBidi"/>
          <w:color w:val="2E74B5" w:themeColor="accent1" w:themeShade="BF"/>
          <w:sz w:val="32"/>
          <w:szCs w:val="32"/>
        </w:rPr>
      </w:pPr>
      <w:r>
        <w:br w:type="page"/>
      </w:r>
    </w:p>
    <w:p w14:paraId="1834C2EF" w14:textId="77777777" w:rsidR="008C406D" w:rsidRDefault="008C406D" w:rsidP="008C406D">
      <w:pPr>
        <w:pStyle w:val="Kop1"/>
      </w:pPr>
      <w:bookmarkStart w:id="24" w:name="_Toc449773846"/>
      <w:r>
        <w:lastRenderedPageBreak/>
        <w:t>Bronnen</w:t>
      </w:r>
      <w:bookmarkEnd w:id="24"/>
    </w:p>
    <w:p w14:paraId="3B270AE3" w14:textId="77777777" w:rsidR="008C406D" w:rsidRDefault="008C406D" w:rsidP="008C406D"/>
    <w:p w14:paraId="63D98BEA" w14:textId="77777777" w:rsidR="00093CA9" w:rsidRPr="00093CA9" w:rsidRDefault="10378AC3" w:rsidP="10378AC3">
      <w:pPr>
        <w:pStyle w:val="Lijstalinea"/>
        <w:numPr>
          <w:ilvl w:val="0"/>
          <w:numId w:val="13"/>
        </w:numPr>
        <w:autoSpaceDE w:val="0"/>
        <w:autoSpaceDN w:val="0"/>
        <w:adjustRightInd w:val="0"/>
        <w:rPr>
          <w:rFonts w:ascii="Arial" w:eastAsia="Arial" w:hAnsi="Arial" w:cs="Arial"/>
          <w:lang w:val="en-US"/>
        </w:rPr>
      </w:pPr>
      <w:proofErr w:type="spellStart"/>
      <w:r w:rsidRPr="10378AC3">
        <w:rPr>
          <w:rFonts w:ascii="Arial" w:eastAsia="Arial" w:hAnsi="Arial" w:cs="Arial"/>
          <w:lang w:val="en-US"/>
        </w:rPr>
        <w:t>Deuninck</w:t>
      </w:r>
      <w:proofErr w:type="spellEnd"/>
      <w:r w:rsidRPr="10378AC3">
        <w:rPr>
          <w:rFonts w:ascii="Arial" w:eastAsia="Arial" w:hAnsi="Arial" w:cs="Arial"/>
          <w:lang w:val="en-US"/>
        </w:rPr>
        <w:t xml:space="preserve"> (2007). Impact of nitrate policies on structural change and international competitiveness of pig production in Flanders. </w:t>
      </w:r>
      <w:proofErr w:type="spellStart"/>
      <w:r w:rsidRPr="10378AC3">
        <w:rPr>
          <w:rFonts w:ascii="Arial" w:eastAsia="Arial" w:hAnsi="Arial" w:cs="Arial"/>
          <w:lang w:val="en-US"/>
        </w:rPr>
        <w:t>UGent</w:t>
      </w:r>
      <w:proofErr w:type="spellEnd"/>
      <w:r w:rsidRPr="10378AC3">
        <w:rPr>
          <w:rFonts w:ascii="Arial" w:eastAsia="Arial" w:hAnsi="Arial" w:cs="Arial"/>
          <w:lang w:val="en-US"/>
        </w:rPr>
        <w:t xml:space="preserve">. </w:t>
      </w:r>
    </w:p>
    <w:p w14:paraId="2BD98DF7" w14:textId="77777777" w:rsidR="00C31C25" w:rsidRPr="00093CA9" w:rsidRDefault="10378AC3" w:rsidP="00C31C25">
      <w:pPr>
        <w:pStyle w:val="Lijstalinea"/>
        <w:numPr>
          <w:ilvl w:val="0"/>
          <w:numId w:val="13"/>
        </w:numPr>
        <w:rPr>
          <w:lang w:val="en-US"/>
        </w:rPr>
      </w:pPr>
      <w:r w:rsidRPr="10378AC3">
        <w:rPr>
          <w:lang w:val="en-US"/>
        </w:rPr>
        <w:t>EC (2015).  Agriculture outlook 2015: http://ec.europa.eu/agriculture/markets-and-prices/medium-term-outlook/2015/fullrep_en.pdf.</w:t>
      </w:r>
    </w:p>
    <w:p w14:paraId="5427FD2B" w14:textId="77777777" w:rsidR="00C31C25" w:rsidRPr="00093CA9" w:rsidRDefault="10378AC3" w:rsidP="10378AC3">
      <w:pPr>
        <w:pStyle w:val="Lijstalinea"/>
        <w:numPr>
          <w:ilvl w:val="0"/>
          <w:numId w:val="13"/>
        </w:numPr>
        <w:rPr>
          <w:rStyle w:val="Hyperlink"/>
          <w:rFonts w:ascii="Calibri" w:eastAsia="Calibri" w:hAnsi="Calibri" w:cs="Calibri"/>
          <w:i/>
          <w:iCs/>
        </w:rPr>
      </w:pPr>
      <w:proofErr w:type="spellStart"/>
      <w:r>
        <w:t>Fod</w:t>
      </w:r>
      <w:proofErr w:type="spellEnd"/>
      <w:r>
        <w:t xml:space="preserve"> Economie: </w:t>
      </w:r>
      <w:hyperlink r:id="rId18">
        <w:r w:rsidRPr="10378AC3">
          <w:rPr>
            <w:rStyle w:val="Hyperlink"/>
            <w:rFonts w:ascii="Calibri" w:eastAsia="Calibri" w:hAnsi="Calibri" w:cs="Calibri"/>
            <w:i/>
            <w:iCs/>
          </w:rPr>
          <w:t>http://statbel.fgov.be/nl/binaries/PERSBERICHT_vlees_nl_tcm325-252868.pdf</w:t>
        </w:r>
      </w:hyperlink>
    </w:p>
    <w:p w14:paraId="1D283C8E" w14:textId="77777777" w:rsidR="00C31C25" w:rsidRPr="00093CA9" w:rsidRDefault="10378AC3" w:rsidP="10378AC3">
      <w:pPr>
        <w:pStyle w:val="Lijstalinea"/>
        <w:numPr>
          <w:ilvl w:val="0"/>
          <w:numId w:val="13"/>
        </w:numPr>
        <w:rPr>
          <w:i/>
          <w:iCs/>
        </w:rPr>
      </w:pPr>
      <w:proofErr w:type="spellStart"/>
      <w:r>
        <w:t>Fod</w:t>
      </w:r>
      <w:proofErr w:type="spellEnd"/>
      <w:r>
        <w:t xml:space="preserve"> Economie: </w:t>
      </w:r>
      <w:hyperlink r:id="rId19">
        <w:r w:rsidRPr="10378AC3">
          <w:rPr>
            <w:rStyle w:val="Hyperlink"/>
            <w:i/>
            <w:iCs/>
          </w:rPr>
          <w:t>http://statbel.fgov.be/nl/modules/publications/statistiques/economie/downloads/abattages_d_animaux_series_detaillees.jsp</w:t>
        </w:r>
      </w:hyperlink>
      <w:r w:rsidRPr="10378AC3">
        <w:rPr>
          <w:i/>
          <w:iCs/>
        </w:rPr>
        <w:t xml:space="preserve"> </w:t>
      </w:r>
    </w:p>
    <w:p w14:paraId="2BA7D693" w14:textId="77777777" w:rsidR="00C31C25" w:rsidRPr="00093CA9" w:rsidRDefault="10378AC3" w:rsidP="10378AC3">
      <w:pPr>
        <w:pStyle w:val="Voetnoottekst"/>
        <w:numPr>
          <w:ilvl w:val="0"/>
          <w:numId w:val="13"/>
        </w:numPr>
        <w:rPr>
          <w:rFonts w:asciiTheme="minorHAnsi" w:eastAsiaTheme="minorEastAsia" w:hAnsiTheme="minorHAnsi" w:cstheme="minorBidi"/>
          <w:sz w:val="22"/>
          <w:szCs w:val="22"/>
        </w:rPr>
      </w:pPr>
      <w:proofErr w:type="spellStart"/>
      <w:r w:rsidRPr="10378AC3">
        <w:rPr>
          <w:rFonts w:asciiTheme="minorHAnsi" w:eastAsiaTheme="minorEastAsia" w:hAnsiTheme="minorHAnsi" w:cstheme="minorBidi"/>
          <w:sz w:val="22"/>
          <w:szCs w:val="22"/>
        </w:rPr>
        <w:t>Fod</w:t>
      </w:r>
      <w:proofErr w:type="spellEnd"/>
      <w:r w:rsidRPr="10378AC3">
        <w:rPr>
          <w:rFonts w:asciiTheme="minorHAnsi" w:eastAsiaTheme="minorEastAsia" w:hAnsiTheme="minorHAnsi" w:cstheme="minorBidi"/>
          <w:sz w:val="22"/>
          <w:szCs w:val="22"/>
        </w:rPr>
        <w:t xml:space="preserve"> Economie: </w:t>
      </w:r>
      <w:hyperlink r:id="rId20">
        <w:r w:rsidRPr="10378AC3">
          <w:rPr>
            <w:rStyle w:val="Hyperlink"/>
            <w:rFonts w:asciiTheme="minorHAnsi" w:eastAsiaTheme="minorEastAsia" w:hAnsiTheme="minorHAnsi" w:cstheme="minorBidi"/>
            <w:sz w:val="22"/>
            <w:szCs w:val="22"/>
          </w:rPr>
          <w:t>http://economie.fgov.be/nl/binaries/study_porc_nl_tcm325-73348.pdf</w:t>
        </w:r>
      </w:hyperlink>
    </w:p>
    <w:p w14:paraId="60DF87B6" w14:textId="77777777" w:rsidR="00C31C25" w:rsidRPr="00093CA9" w:rsidRDefault="10378AC3" w:rsidP="00093CA9">
      <w:pPr>
        <w:pStyle w:val="Lijstalinea"/>
        <w:numPr>
          <w:ilvl w:val="0"/>
          <w:numId w:val="13"/>
        </w:numPr>
      </w:pPr>
      <w:r>
        <w:t xml:space="preserve">Hoge gezondheidsraad: </w:t>
      </w:r>
      <w:hyperlink r:id="rId21">
        <w:r w:rsidRPr="10378AC3">
          <w:rPr>
            <w:rStyle w:val="Hyperlink"/>
          </w:rPr>
          <w:t>http://www.health.belgium.be/internet2Prd/groups/public/@public/@shc/documents/ie2form/19066661.pdf</w:t>
        </w:r>
      </w:hyperlink>
    </w:p>
    <w:p w14:paraId="7A6647CD" w14:textId="77777777" w:rsidR="00B35705" w:rsidRPr="00B35705" w:rsidRDefault="10378AC3" w:rsidP="00B35705">
      <w:pPr>
        <w:pStyle w:val="Lijstalinea"/>
        <w:numPr>
          <w:ilvl w:val="0"/>
          <w:numId w:val="13"/>
        </w:numPr>
        <w:rPr>
          <w:rStyle w:val="Hyperlink"/>
          <w:color w:val="auto"/>
          <w:u w:val="none"/>
        </w:rPr>
      </w:pPr>
      <w:r>
        <w:t xml:space="preserve">Landbouwcijfers: </w:t>
      </w:r>
      <w:hyperlink r:id="rId22">
        <w:r w:rsidRPr="10378AC3">
          <w:rPr>
            <w:rStyle w:val="Hyperlink"/>
          </w:rPr>
          <w:t>http://lv.vlaanderen.be/nl/voorlichting-info/feiten-cijfers/landbouwcijfers</w:t>
        </w:r>
      </w:hyperlink>
      <w:r w:rsidRPr="10378AC3">
        <w:rPr>
          <w:rStyle w:val="Hyperlink"/>
        </w:rPr>
        <w:t>.</w:t>
      </w:r>
    </w:p>
    <w:p w14:paraId="40DD78E3" w14:textId="77777777" w:rsidR="00B35705" w:rsidRPr="00EA2857" w:rsidRDefault="10378AC3" w:rsidP="00B35705">
      <w:pPr>
        <w:pStyle w:val="Lijstalinea"/>
        <w:numPr>
          <w:ilvl w:val="0"/>
          <w:numId w:val="13"/>
        </w:numPr>
        <w:rPr>
          <w:lang w:val="en-US"/>
        </w:rPr>
      </w:pPr>
      <w:proofErr w:type="spellStart"/>
      <w:r w:rsidRPr="10378AC3">
        <w:rPr>
          <w:lang w:val="en-US"/>
        </w:rPr>
        <w:t>Mestdecreet</w:t>
      </w:r>
      <w:proofErr w:type="spellEnd"/>
      <w:r w:rsidRPr="10378AC3">
        <w:rPr>
          <w:lang w:val="en-US"/>
        </w:rPr>
        <w:t>: https://navigator.emis.vito.be/mijn-navigator?woId=312</w:t>
      </w:r>
    </w:p>
    <w:p w14:paraId="0B736839" w14:textId="77777777" w:rsidR="008C406D" w:rsidRPr="00093CA9" w:rsidRDefault="10378AC3" w:rsidP="00093CA9">
      <w:pPr>
        <w:pStyle w:val="Lijstalinea"/>
        <w:numPr>
          <w:ilvl w:val="0"/>
          <w:numId w:val="13"/>
        </w:numPr>
      </w:pPr>
      <w:r>
        <w:t xml:space="preserve">Milieurapport Vlaanderen, MIRA Achtergronddocument 2007, Landbouw. </w:t>
      </w:r>
      <w:proofErr w:type="spellStart"/>
      <w:r>
        <w:t>Wustenberghs</w:t>
      </w:r>
      <w:proofErr w:type="spellEnd"/>
      <w:r>
        <w:t xml:space="preserve"> H., Claeys D., </w:t>
      </w:r>
      <w:proofErr w:type="spellStart"/>
      <w:r>
        <w:t>D’Hooghe</w:t>
      </w:r>
      <w:proofErr w:type="spellEnd"/>
      <w:r>
        <w:t xml:space="preserve"> J., Claeys, S., Overloop S., Vlaamse Milieumaatschappij, </w:t>
      </w:r>
      <w:hyperlink r:id="rId23">
        <w:r w:rsidRPr="10378AC3">
          <w:rPr>
            <w:rStyle w:val="Hyperlink"/>
          </w:rPr>
          <w:t>www.milieurapport.be</w:t>
        </w:r>
      </w:hyperlink>
      <w:r>
        <w:t>.</w:t>
      </w:r>
    </w:p>
    <w:p w14:paraId="6571F852" w14:textId="77777777" w:rsidR="008C406D" w:rsidRPr="00093CA9" w:rsidRDefault="10378AC3" w:rsidP="00093CA9">
      <w:pPr>
        <w:pStyle w:val="Lijstalinea"/>
        <w:numPr>
          <w:ilvl w:val="0"/>
          <w:numId w:val="13"/>
        </w:numPr>
      </w:pPr>
      <w:r>
        <w:t xml:space="preserve">Milieurapport: </w:t>
      </w:r>
      <w:hyperlink r:id="rId24">
        <w:r w:rsidRPr="10378AC3">
          <w:rPr>
            <w:rStyle w:val="Hyperlink"/>
          </w:rPr>
          <w:t>www.milieurapport.be</w:t>
        </w:r>
      </w:hyperlink>
      <w:r>
        <w:t>.</w:t>
      </w:r>
    </w:p>
    <w:p w14:paraId="605042AB" w14:textId="77777777" w:rsidR="00C31C25" w:rsidRPr="00093CA9" w:rsidRDefault="10378AC3" w:rsidP="00093CA9">
      <w:pPr>
        <w:pStyle w:val="Lijstalinea"/>
        <w:numPr>
          <w:ilvl w:val="0"/>
          <w:numId w:val="13"/>
        </w:numPr>
      </w:pPr>
      <w:proofErr w:type="spellStart"/>
      <w:r>
        <w:t>Platteau</w:t>
      </w:r>
      <w:proofErr w:type="spellEnd"/>
      <w:r>
        <w:t xml:space="preserve"> et al (2014). Landbouwrapport 2014, departement landbouw en visserij. Brussel.</w:t>
      </w:r>
    </w:p>
    <w:p w14:paraId="021A9502" w14:textId="77777777" w:rsidR="008C406D" w:rsidRPr="00093CA9" w:rsidRDefault="10378AC3" w:rsidP="00093CA9">
      <w:pPr>
        <w:pStyle w:val="Lijstalinea"/>
        <w:numPr>
          <w:ilvl w:val="0"/>
          <w:numId w:val="13"/>
        </w:numPr>
      </w:pPr>
      <w:r>
        <w:t xml:space="preserve">Verhoog, D., H. </w:t>
      </w:r>
      <w:proofErr w:type="spellStart"/>
      <w:r>
        <w:t>Wijsman</w:t>
      </w:r>
      <w:proofErr w:type="spellEnd"/>
      <w:r>
        <w:t xml:space="preserve">, I </w:t>
      </w:r>
      <w:proofErr w:type="spellStart"/>
      <w:r>
        <w:t>Terluin</w:t>
      </w:r>
      <w:proofErr w:type="spellEnd"/>
      <w:r>
        <w:t xml:space="preserve">, 2015. Vleesconsumptie per hoofd van de bevolking in Nederland, 2005-2014. Wageningen, LEI Wageningen UR (University &amp; Research </w:t>
      </w:r>
      <w:proofErr w:type="spellStart"/>
      <w:r>
        <w:t>centre</w:t>
      </w:r>
      <w:proofErr w:type="spellEnd"/>
      <w:r>
        <w:t>), LEI Report 2015-120. 16 blz.; 1 fig.; 2 tab.</w:t>
      </w:r>
    </w:p>
    <w:p w14:paraId="50D31D01" w14:textId="77777777" w:rsidR="008C406D" w:rsidRPr="00093CA9" w:rsidRDefault="10378AC3" w:rsidP="00093CA9">
      <w:pPr>
        <w:pStyle w:val="Lijstalinea"/>
        <w:numPr>
          <w:ilvl w:val="0"/>
          <w:numId w:val="13"/>
        </w:numPr>
      </w:pPr>
      <w:r>
        <w:t xml:space="preserve">Voedingsaanbevelingen </w:t>
      </w:r>
      <w:proofErr w:type="spellStart"/>
      <w:r>
        <w:t>VIGeZ</w:t>
      </w:r>
      <w:proofErr w:type="spellEnd"/>
      <w:r>
        <w:t>: http://www.vigez.be/themas/voeding-en-beweging/aanbevelingen/aanbevelingen-voor-voeding/volwassenen</w:t>
      </w:r>
    </w:p>
    <w:p w14:paraId="4E0CA0CE" w14:textId="77777777" w:rsidR="00C31C25" w:rsidRDefault="00C31C25" w:rsidP="004A23C2">
      <w:pPr>
        <w:pStyle w:val="Voetnoottekst"/>
      </w:pPr>
    </w:p>
    <w:p w14:paraId="5581EFD4" w14:textId="77777777" w:rsidR="003D7DB0" w:rsidRDefault="003D7DB0"/>
    <w:p w14:paraId="74DA6E8E" w14:textId="77777777" w:rsidR="009F7490" w:rsidRPr="00093CA9" w:rsidRDefault="009F7490"/>
    <w:p w14:paraId="7AD035EB" w14:textId="77777777" w:rsidR="009F7490" w:rsidRPr="00093CA9" w:rsidRDefault="009F7490"/>
    <w:p w14:paraId="20B16DC9" w14:textId="77777777" w:rsidR="004A23C2" w:rsidRPr="00093CA9" w:rsidRDefault="009F7490" w:rsidP="00DB644A">
      <w:pPr>
        <w:spacing w:after="240"/>
      </w:pPr>
      <w:r w:rsidRPr="00093CA9">
        <w:rPr>
          <w:rFonts w:eastAsia="Times New Roman"/>
        </w:rPr>
        <w:br/>
      </w:r>
    </w:p>
    <w:p w14:paraId="51CD83C5" w14:textId="77777777" w:rsidR="004A23C2" w:rsidRPr="00093CA9" w:rsidRDefault="004A23C2"/>
    <w:p w14:paraId="54450EE8" w14:textId="77777777" w:rsidR="00CF4C9D" w:rsidRPr="00093CA9" w:rsidRDefault="00CF4C9D" w:rsidP="00CF4C9D"/>
    <w:p w14:paraId="7859BB29" w14:textId="77777777" w:rsidR="00CF4C9D" w:rsidRPr="00093CA9" w:rsidRDefault="00CF4C9D" w:rsidP="00CF4C9D"/>
    <w:p w14:paraId="256E0EC7" w14:textId="77777777" w:rsidR="00CF4C9D" w:rsidRPr="00093CA9" w:rsidRDefault="00CF4C9D" w:rsidP="00CF4C9D"/>
    <w:p w14:paraId="0A39BDF1" w14:textId="77777777" w:rsidR="00CF4C9D" w:rsidRPr="00093CA9" w:rsidRDefault="00CF4C9D" w:rsidP="00CF4C9D"/>
    <w:p w14:paraId="64386B44" w14:textId="77777777" w:rsidR="00093CA9" w:rsidRDefault="00093CA9" w:rsidP="00CF4C9D"/>
    <w:p w14:paraId="6377E9B1" w14:textId="77777777" w:rsidR="00093CA9" w:rsidRDefault="00093CA9" w:rsidP="00CF4C9D"/>
    <w:p w14:paraId="0A4D0AEA" w14:textId="77777777" w:rsidR="00093CA9" w:rsidRDefault="00093CA9" w:rsidP="00CF4C9D"/>
    <w:p w14:paraId="48A85DCB" w14:textId="77777777" w:rsidR="00093CA9" w:rsidRDefault="00093CA9" w:rsidP="00CF4C9D"/>
    <w:p w14:paraId="7E2303B8" w14:textId="77777777" w:rsidR="00093CA9" w:rsidRDefault="00093CA9" w:rsidP="00CF4C9D"/>
    <w:p w14:paraId="205294EB" w14:textId="77777777" w:rsidR="00093CA9" w:rsidRDefault="00093CA9" w:rsidP="00CF4C9D"/>
    <w:p w14:paraId="1B27C494" w14:textId="77777777" w:rsidR="00093CA9" w:rsidRDefault="00093CA9" w:rsidP="00CF4C9D"/>
    <w:p w14:paraId="5FAD26FF" w14:textId="77777777" w:rsidR="00093CA9" w:rsidRDefault="00093CA9" w:rsidP="00CF4C9D"/>
    <w:sectPr w:rsidR="00093CA9" w:rsidSect="003D7DB0">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D333" w14:textId="77777777" w:rsidR="00FB7EF1" w:rsidRDefault="00FB7EF1" w:rsidP="000865A3">
      <w:r>
        <w:separator/>
      </w:r>
    </w:p>
  </w:endnote>
  <w:endnote w:type="continuationSeparator" w:id="0">
    <w:p w14:paraId="4D63DB5A" w14:textId="77777777" w:rsidR="00FB7EF1" w:rsidRDefault="00FB7EF1" w:rsidP="000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7458"/>
      <w:docPartObj>
        <w:docPartGallery w:val="Page Numbers (Bottom of Page)"/>
        <w:docPartUnique/>
      </w:docPartObj>
    </w:sdtPr>
    <w:sdtEndPr/>
    <w:sdtContent>
      <w:p w14:paraId="6F328DFA" w14:textId="77777777" w:rsidR="005F54E6" w:rsidRDefault="005F54E6">
        <w:pPr>
          <w:pStyle w:val="Voettekst"/>
          <w:jc w:val="right"/>
        </w:pPr>
        <w:r>
          <w:fldChar w:fldCharType="begin"/>
        </w:r>
        <w:r>
          <w:instrText>PAGE   \* MERGEFORMAT</w:instrText>
        </w:r>
        <w:r>
          <w:fldChar w:fldCharType="separate"/>
        </w:r>
        <w:r w:rsidR="008B58F8" w:rsidRPr="008B58F8">
          <w:rPr>
            <w:noProof/>
            <w:lang w:val="nl-NL"/>
          </w:rPr>
          <w:t>1</w:t>
        </w:r>
        <w:r>
          <w:fldChar w:fldCharType="end"/>
        </w:r>
      </w:p>
    </w:sdtContent>
  </w:sdt>
  <w:p w14:paraId="017D90C8" w14:textId="77777777" w:rsidR="005F54E6" w:rsidRDefault="005F54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339D" w14:textId="77777777" w:rsidR="00FB7EF1" w:rsidRDefault="00FB7EF1" w:rsidP="000865A3">
      <w:r>
        <w:separator/>
      </w:r>
    </w:p>
  </w:footnote>
  <w:footnote w:type="continuationSeparator" w:id="0">
    <w:p w14:paraId="7D4DEC90" w14:textId="77777777" w:rsidR="00FB7EF1" w:rsidRDefault="00FB7EF1" w:rsidP="000865A3">
      <w:r>
        <w:continuationSeparator/>
      </w:r>
    </w:p>
  </w:footnote>
  <w:footnote w:id="1">
    <w:p w14:paraId="1C6CF255" w14:textId="3A985EFA" w:rsidR="005F54E6" w:rsidRDefault="005F54E6">
      <w:pPr>
        <w:pStyle w:val="Voetnoottekst"/>
      </w:pPr>
      <w:r>
        <w:rPr>
          <w:rStyle w:val="Voetnootmarkering"/>
        </w:rPr>
        <w:footnoteRef/>
      </w:r>
      <w:r>
        <w:t xml:space="preserve"> </w:t>
      </w:r>
      <w:r w:rsidRPr="000A7E10">
        <w:t>http://www.vilt.be/realiteit-op-varkensbedrijven-harder-dan-bemefa-denkt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127" w14:textId="77777777" w:rsidR="005F54E6" w:rsidRPr="00994570" w:rsidRDefault="005F54E6" w:rsidP="00994570">
    <w:pPr>
      <w:pStyle w:val="Titel"/>
      <w:rPr>
        <w:sz w:val="20"/>
        <w:szCs w:val="20"/>
      </w:rPr>
    </w:pPr>
    <w:r>
      <w:rPr>
        <w:noProof/>
        <w:lang w:eastAsia="nl-BE"/>
      </w:rPr>
      <w:drawing>
        <wp:inline distT="0" distB="0" distL="0" distR="0" wp14:anchorId="69569668" wp14:editId="39D50958">
          <wp:extent cx="1714500" cy="671997"/>
          <wp:effectExtent l="0" t="0" r="0" b="0"/>
          <wp:docPr id="2" name="Afbeelding 2" descr="https://www.groen.be/sites/www.groen.be/files/uploads/Bestandsbijlages/huisstijl/logozonderbas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oen.be/sites/www.groen.be/files/uploads/Bestandsbijlages/huisstijl/logozonderbas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258" cy="693851"/>
                  </a:xfrm>
                  <a:prstGeom prst="rect">
                    <a:avLst/>
                  </a:prstGeom>
                  <a:noFill/>
                  <a:ln>
                    <a:noFill/>
                  </a:ln>
                </pic:spPr>
              </pic:pic>
            </a:graphicData>
          </a:graphic>
        </wp:inline>
      </w:drawing>
    </w:r>
  </w:p>
  <w:p w14:paraId="4A4EA2C1" w14:textId="77777777" w:rsidR="005F54E6" w:rsidRDefault="005F54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A69"/>
    <w:multiLevelType w:val="hybridMultilevel"/>
    <w:tmpl w:val="8842E6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605EFA"/>
    <w:multiLevelType w:val="hybridMultilevel"/>
    <w:tmpl w:val="5768CC18"/>
    <w:lvl w:ilvl="0" w:tplc="1F3815B0">
      <w:start w:val="2000"/>
      <w:numFmt w:val="bullet"/>
      <w:lvlText w:val=""/>
      <w:lvlJc w:val="left"/>
      <w:pPr>
        <w:ind w:left="1428" w:hanging="360"/>
      </w:pPr>
      <w:rPr>
        <w:rFonts w:ascii="Wingdings" w:eastAsia="Times New Roman" w:hAnsi="Wingdings" w:cs="Arial" w:hint="default"/>
        <w:b w:val="0"/>
        <w:color w:val="252525"/>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07127642"/>
    <w:multiLevelType w:val="hybridMultilevel"/>
    <w:tmpl w:val="301CE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2A5221"/>
    <w:multiLevelType w:val="hybridMultilevel"/>
    <w:tmpl w:val="0C0686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78A40C6"/>
    <w:multiLevelType w:val="hybridMultilevel"/>
    <w:tmpl w:val="2CE0F4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9F7937"/>
    <w:multiLevelType w:val="hybridMultilevel"/>
    <w:tmpl w:val="13C6F1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003421"/>
    <w:multiLevelType w:val="hybridMultilevel"/>
    <w:tmpl w:val="4372F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505717"/>
    <w:multiLevelType w:val="multilevel"/>
    <w:tmpl w:val="97E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7598"/>
    <w:multiLevelType w:val="multilevel"/>
    <w:tmpl w:val="1B5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96576"/>
    <w:multiLevelType w:val="hybridMultilevel"/>
    <w:tmpl w:val="689484CC"/>
    <w:lvl w:ilvl="0" w:tplc="CB621E46">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C5691C"/>
    <w:multiLevelType w:val="hybridMultilevel"/>
    <w:tmpl w:val="628E5F5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nsid w:val="446F0EEC"/>
    <w:multiLevelType w:val="hybridMultilevel"/>
    <w:tmpl w:val="D66A30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447F737C"/>
    <w:multiLevelType w:val="multilevel"/>
    <w:tmpl w:val="1B700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869285C"/>
    <w:multiLevelType w:val="hybridMultilevel"/>
    <w:tmpl w:val="CBBA3FBA"/>
    <w:lvl w:ilvl="0" w:tplc="CB621E46">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6F7DA1"/>
    <w:multiLevelType w:val="multilevel"/>
    <w:tmpl w:val="38DA83F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9550C63"/>
    <w:multiLevelType w:val="hybridMultilevel"/>
    <w:tmpl w:val="AB4C1A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EF13BC8"/>
    <w:multiLevelType w:val="hybridMultilevel"/>
    <w:tmpl w:val="F04896E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4DD69E7"/>
    <w:multiLevelType w:val="hybridMultilevel"/>
    <w:tmpl w:val="02943D62"/>
    <w:lvl w:ilvl="0" w:tplc="E7C05786">
      <w:start w:val="970"/>
      <w:numFmt w:val="bullet"/>
      <w:lvlText w:val=""/>
      <w:lvlJc w:val="left"/>
      <w:pPr>
        <w:ind w:left="1080" w:hanging="360"/>
      </w:pPr>
      <w:rPr>
        <w:rFonts w:ascii="Wingdings" w:eastAsiaTheme="minorHAnsi"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59891D2F"/>
    <w:multiLevelType w:val="hybridMultilevel"/>
    <w:tmpl w:val="A2B22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E863FF"/>
    <w:multiLevelType w:val="hybridMultilevel"/>
    <w:tmpl w:val="08724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A402093"/>
    <w:multiLevelType w:val="hybridMultilevel"/>
    <w:tmpl w:val="74FA3E3E"/>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1">
    <w:nsid w:val="5EEE1B25"/>
    <w:multiLevelType w:val="multilevel"/>
    <w:tmpl w:val="38E87E5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35229A"/>
    <w:multiLevelType w:val="hybridMultilevel"/>
    <w:tmpl w:val="6A12D71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6868375E"/>
    <w:multiLevelType w:val="hybridMultilevel"/>
    <w:tmpl w:val="96FE23F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98A1C23"/>
    <w:multiLevelType w:val="multilevel"/>
    <w:tmpl w:val="7FBA8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AC012D8"/>
    <w:multiLevelType w:val="hybridMultilevel"/>
    <w:tmpl w:val="27820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5261288"/>
    <w:multiLevelType w:val="hybridMultilevel"/>
    <w:tmpl w:val="3502F1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8147B42"/>
    <w:multiLevelType w:val="hybridMultilevel"/>
    <w:tmpl w:val="F04896E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2"/>
  </w:num>
  <w:num w:numId="6">
    <w:abstractNumId w:val="8"/>
  </w:num>
  <w:num w:numId="7">
    <w:abstractNumId w:val="4"/>
  </w:num>
  <w:num w:numId="8">
    <w:abstractNumId w:val="6"/>
  </w:num>
  <w:num w:numId="9">
    <w:abstractNumId w:val="18"/>
  </w:num>
  <w:num w:numId="10">
    <w:abstractNumId w:val="15"/>
  </w:num>
  <w:num w:numId="11">
    <w:abstractNumId w:val="3"/>
  </w:num>
  <w:num w:numId="12">
    <w:abstractNumId w:val="5"/>
  </w:num>
  <w:num w:numId="13">
    <w:abstractNumId w:val="19"/>
  </w:num>
  <w:num w:numId="14">
    <w:abstractNumId w:val="24"/>
  </w:num>
  <w:num w:numId="15">
    <w:abstractNumId w:val="12"/>
  </w:num>
  <w:num w:numId="16">
    <w:abstractNumId w:val="22"/>
  </w:num>
  <w:num w:numId="17">
    <w:abstractNumId w:val="10"/>
  </w:num>
  <w:num w:numId="18">
    <w:abstractNumId w:val="20"/>
  </w:num>
  <w:num w:numId="19">
    <w:abstractNumId w:val="13"/>
  </w:num>
  <w:num w:numId="20">
    <w:abstractNumId w:val="9"/>
  </w:num>
  <w:num w:numId="21">
    <w:abstractNumId w:val="17"/>
  </w:num>
  <w:num w:numId="22">
    <w:abstractNumId w:val="27"/>
  </w:num>
  <w:num w:numId="23">
    <w:abstractNumId w:val="25"/>
  </w:num>
  <w:num w:numId="24">
    <w:abstractNumId w:val="26"/>
  </w:num>
  <w:num w:numId="25">
    <w:abstractNumId w:val="14"/>
  </w:num>
  <w:num w:numId="26">
    <w:abstractNumId w:val="2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6D"/>
    <w:rsid w:val="0005629E"/>
    <w:rsid w:val="00081420"/>
    <w:rsid w:val="00084D75"/>
    <w:rsid w:val="000865A3"/>
    <w:rsid w:val="00093CA9"/>
    <w:rsid w:val="000A7E10"/>
    <w:rsid w:val="000B5E90"/>
    <w:rsid w:val="000B68A8"/>
    <w:rsid w:val="000C6B04"/>
    <w:rsid w:val="000D7134"/>
    <w:rsid w:val="000E18C2"/>
    <w:rsid w:val="00105C16"/>
    <w:rsid w:val="001475FC"/>
    <w:rsid w:val="00166776"/>
    <w:rsid w:val="0016799C"/>
    <w:rsid w:val="0018329F"/>
    <w:rsid w:val="00195A19"/>
    <w:rsid w:val="001A2A39"/>
    <w:rsid w:val="001B086A"/>
    <w:rsid w:val="001D671D"/>
    <w:rsid w:val="001E63DE"/>
    <w:rsid w:val="002061A3"/>
    <w:rsid w:val="00212E82"/>
    <w:rsid w:val="00214422"/>
    <w:rsid w:val="0021787E"/>
    <w:rsid w:val="00226D2B"/>
    <w:rsid w:val="00231FD7"/>
    <w:rsid w:val="00262D40"/>
    <w:rsid w:val="002A7E8A"/>
    <w:rsid w:val="002C1B7B"/>
    <w:rsid w:val="002C208D"/>
    <w:rsid w:val="002E5B22"/>
    <w:rsid w:val="00306B8C"/>
    <w:rsid w:val="00311EB2"/>
    <w:rsid w:val="00314411"/>
    <w:rsid w:val="003245C0"/>
    <w:rsid w:val="0034639B"/>
    <w:rsid w:val="003539BF"/>
    <w:rsid w:val="00353F27"/>
    <w:rsid w:val="003607B0"/>
    <w:rsid w:val="00360F54"/>
    <w:rsid w:val="00363521"/>
    <w:rsid w:val="0038570C"/>
    <w:rsid w:val="0039697B"/>
    <w:rsid w:val="003A5197"/>
    <w:rsid w:val="003C6287"/>
    <w:rsid w:val="003D7DB0"/>
    <w:rsid w:val="00406A47"/>
    <w:rsid w:val="004134F8"/>
    <w:rsid w:val="00420201"/>
    <w:rsid w:val="00426AC2"/>
    <w:rsid w:val="0049690A"/>
    <w:rsid w:val="004A23C2"/>
    <w:rsid w:val="004A73E6"/>
    <w:rsid w:val="004B45CB"/>
    <w:rsid w:val="004B68C4"/>
    <w:rsid w:val="004D05C7"/>
    <w:rsid w:val="004D247E"/>
    <w:rsid w:val="004E0BAB"/>
    <w:rsid w:val="004E2B6A"/>
    <w:rsid w:val="005267DA"/>
    <w:rsid w:val="00554269"/>
    <w:rsid w:val="005847DE"/>
    <w:rsid w:val="005951A2"/>
    <w:rsid w:val="00597A47"/>
    <w:rsid w:val="005A4F2B"/>
    <w:rsid w:val="005F2137"/>
    <w:rsid w:val="005F54E6"/>
    <w:rsid w:val="006106C9"/>
    <w:rsid w:val="00612215"/>
    <w:rsid w:val="006211D0"/>
    <w:rsid w:val="00621CC0"/>
    <w:rsid w:val="00633057"/>
    <w:rsid w:val="00633665"/>
    <w:rsid w:val="00643E7C"/>
    <w:rsid w:val="006478BC"/>
    <w:rsid w:val="00671FCF"/>
    <w:rsid w:val="006724F9"/>
    <w:rsid w:val="00683243"/>
    <w:rsid w:val="006A055E"/>
    <w:rsid w:val="006B3A43"/>
    <w:rsid w:val="006B582F"/>
    <w:rsid w:val="006D7C78"/>
    <w:rsid w:val="00712245"/>
    <w:rsid w:val="007170C1"/>
    <w:rsid w:val="00723490"/>
    <w:rsid w:val="00734D9A"/>
    <w:rsid w:val="00741000"/>
    <w:rsid w:val="00743D9F"/>
    <w:rsid w:val="007549FB"/>
    <w:rsid w:val="00755298"/>
    <w:rsid w:val="00757F84"/>
    <w:rsid w:val="00760380"/>
    <w:rsid w:val="00764F38"/>
    <w:rsid w:val="0076545C"/>
    <w:rsid w:val="007714E4"/>
    <w:rsid w:val="00771523"/>
    <w:rsid w:val="007720A9"/>
    <w:rsid w:val="007774A2"/>
    <w:rsid w:val="00780B65"/>
    <w:rsid w:val="00784BE5"/>
    <w:rsid w:val="007872E8"/>
    <w:rsid w:val="00791EB9"/>
    <w:rsid w:val="007927BA"/>
    <w:rsid w:val="007D0846"/>
    <w:rsid w:val="007D08EB"/>
    <w:rsid w:val="007D7F8E"/>
    <w:rsid w:val="007E0928"/>
    <w:rsid w:val="007F1D25"/>
    <w:rsid w:val="007F7B31"/>
    <w:rsid w:val="00804806"/>
    <w:rsid w:val="00823824"/>
    <w:rsid w:val="00840E11"/>
    <w:rsid w:val="0084152D"/>
    <w:rsid w:val="00880612"/>
    <w:rsid w:val="00886A09"/>
    <w:rsid w:val="00894985"/>
    <w:rsid w:val="008979B6"/>
    <w:rsid w:val="008A3550"/>
    <w:rsid w:val="008B58F8"/>
    <w:rsid w:val="008C406D"/>
    <w:rsid w:val="008D1ADA"/>
    <w:rsid w:val="008E6CF9"/>
    <w:rsid w:val="008F1974"/>
    <w:rsid w:val="00907969"/>
    <w:rsid w:val="0091018A"/>
    <w:rsid w:val="00914900"/>
    <w:rsid w:val="00916DD9"/>
    <w:rsid w:val="00925104"/>
    <w:rsid w:val="009336F9"/>
    <w:rsid w:val="00951A59"/>
    <w:rsid w:val="0095606B"/>
    <w:rsid w:val="009655F0"/>
    <w:rsid w:val="00980780"/>
    <w:rsid w:val="00987A63"/>
    <w:rsid w:val="00994570"/>
    <w:rsid w:val="009945FF"/>
    <w:rsid w:val="009B519B"/>
    <w:rsid w:val="009F6195"/>
    <w:rsid w:val="009F7490"/>
    <w:rsid w:val="00A03295"/>
    <w:rsid w:val="00A165C3"/>
    <w:rsid w:val="00A36498"/>
    <w:rsid w:val="00A37A04"/>
    <w:rsid w:val="00A414B1"/>
    <w:rsid w:val="00A45F15"/>
    <w:rsid w:val="00A51909"/>
    <w:rsid w:val="00A560F8"/>
    <w:rsid w:val="00A64BFE"/>
    <w:rsid w:val="00AA7757"/>
    <w:rsid w:val="00AF78CA"/>
    <w:rsid w:val="00B11A3E"/>
    <w:rsid w:val="00B26177"/>
    <w:rsid w:val="00B35705"/>
    <w:rsid w:val="00B466A3"/>
    <w:rsid w:val="00B47E89"/>
    <w:rsid w:val="00B63884"/>
    <w:rsid w:val="00B6583A"/>
    <w:rsid w:val="00B6668C"/>
    <w:rsid w:val="00B941C8"/>
    <w:rsid w:val="00BB1BC8"/>
    <w:rsid w:val="00BB42FD"/>
    <w:rsid w:val="00BB656D"/>
    <w:rsid w:val="00BD2C19"/>
    <w:rsid w:val="00BE30C2"/>
    <w:rsid w:val="00BF1C95"/>
    <w:rsid w:val="00BF38C6"/>
    <w:rsid w:val="00C004F6"/>
    <w:rsid w:val="00C049BC"/>
    <w:rsid w:val="00C04B38"/>
    <w:rsid w:val="00C07EBB"/>
    <w:rsid w:val="00C1396E"/>
    <w:rsid w:val="00C22C29"/>
    <w:rsid w:val="00C31C25"/>
    <w:rsid w:val="00C439B6"/>
    <w:rsid w:val="00C52AEC"/>
    <w:rsid w:val="00C554EA"/>
    <w:rsid w:val="00C804E8"/>
    <w:rsid w:val="00CA13CB"/>
    <w:rsid w:val="00CA1BDD"/>
    <w:rsid w:val="00CA6755"/>
    <w:rsid w:val="00CB1E53"/>
    <w:rsid w:val="00CB506A"/>
    <w:rsid w:val="00CB6137"/>
    <w:rsid w:val="00CC1DC0"/>
    <w:rsid w:val="00CC2396"/>
    <w:rsid w:val="00CC5F9A"/>
    <w:rsid w:val="00CC79E6"/>
    <w:rsid w:val="00CE0C63"/>
    <w:rsid w:val="00CE7686"/>
    <w:rsid w:val="00CF4C9D"/>
    <w:rsid w:val="00CF5AC8"/>
    <w:rsid w:val="00CF6868"/>
    <w:rsid w:val="00D0650A"/>
    <w:rsid w:val="00D129A7"/>
    <w:rsid w:val="00D41770"/>
    <w:rsid w:val="00D44361"/>
    <w:rsid w:val="00D52F08"/>
    <w:rsid w:val="00D54995"/>
    <w:rsid w:val="00D62833"/>
    <w:rsid w:val="00D63EB7"/>
    <w:rsid w:val="00D64A27"/>
    <w:rsid w:val="00D819B2"/>
    <w:rsid w:val="00D87C61"/>
    <w:rsid w:val="00D901EE"/>
    <w:rsid w:val="00D91FFB"/>
    <w:rsid w:val="00DA5E47"/>
    <w:rsid w:val="00DB410D"/>
    <w:rsid w:val="00DB644A"/>
    <w:rsid w:val="00DD46A0"/>
    <w:rsid w:val="00DF574E"/>
    <w:rsid w:val="00E0062B"/>
    <w:rsid w:val="00E147DF"/>
    <w:rsid w:val="00E46E8A"/>
    <w:rsid w:val="00E64E5E"/>
    <w:rsid w:val="00E74612"/>
    <w:rsid w:val="00E90B8E"/>
    <w:rsid w:val="00EA2857"/>
    <w:rsid w:val="00EC176B"/>
    <w:rsid w:val="00EF011A"/>
    <w:rsid w:val="00F13C70"/>
    <w:rsid w:val="00F20272"/>
    <w:rsid w:val="00F352F4"/>
    <w:rsid w:val="00F725EF"/>
    <w:rsid w:val="00F921AE"/>
    <w:rsid w:val="00FA755D"/>
    <w:rsid w:val="00FB7EF1"/>
    <w:rsid w:val="00FC2BD3"/>
    <w:rsid w:val="00FE49E2"/>
    <w:rsid w:val="00FF0C65"/>
    <w:rsid w:val="00FF60EE"/>
    <w:rsid w:val="10378A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406D"/>
    <w:pPr>
      <w:spacing w:after="0" w:line="240" w:lineRule="auto"/>
    </w:pPr>
    <w:rPr>
      <w:rFonts w:ascii="Calibri" w:hAnsi="Calibri" w:cs="Times New Roman"/>
    </w:rPr>
  </w:style>
  <w:style w:type="paragraph" w:styleId="Kop1">
    <w:name w:val="heading 1"/>
    <w:basedOn w:val="Standaard"/>
    <w:next w:val="Standaard"/>
    <w:link w:val="Kop1Char"/>
    <w:uiPriority w:val="9"/>
    <w:qFormat/>
    <w:rsid w:val="008C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C4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23824"/>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6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C406D"/>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8C406D"/>
    <w:rPr>
      <w:color w:val="0563C1" w:themeColor="hyperlink"/>
      <w:u w:val="single"/>
    </w:rPr>
  </w:style>
  <w:style w:type="paragraph" w:styleId="Titel">
    <w:name w:val="Title"/>
    <w:basedOn w:val="Standaard"/>
    <w:next w:val="Standaard"/>
    <w:link w:val="TitelChar"/>
    <w:uiPriority w:val="10"/>
    <w:qFormat/>
    <w:rsid w:val="008C40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406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8C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84D75"/>
    <w:rPr>
      <w:sz w:val="16"/>
      <w:szCs w:val="16"/>
    </w:rPr>
  </w:style>
  <w:style w:type="paragraph" w:styleId="Tekstopmerking">
    <w:name w:val="annotation text"/>
    <w:basedOn w:val="Standaard"/>
    <w:link w:val="TekstopmerkingChar"/>
    <w:uiPriority w:val="99"/>
    <w:semiHidden/>
    <w:unhideWhenUsed/>
    <w:rsid w:val="00084D75"/>
    <w:rPr>
      <w:sz w:val="20"/>
      <w:szCs w:val="20"/>
    </w:rPr>
  </w:style>
  <w:style w:type="character" w:customStyle="1" w:styleId="TekstopmerkingChar">
    <w:name w:val="Tekst opmerking Char"/>
    <w:basedOn w:val="Standaardalinea-lettertype"/>
    <w:link w:val="Tekstopmerking"/>
    <w:uiPriority w:val="99"/>
    <w:semiHidden/>
    <w:rsid w:val="00084D75"/>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4D75"/>
    <w:rPr>
      <w:b/>
      <w:bCs/>
    </w:rPr>
  </w:style>
  <w:style w:type="character" w:customStyle="1" w:styleId="OnderwerpvanopmerkingChar">
    <w:name w:val="Onderwerp van opmerking Char"/>
    <w:basedOn w:val="TekstopmerkingChar"/>
    <w:link w:val="Onderwerpvanopmerking"/>
    <w:uiPriority w:val="99"/>
    <w:semiHidden/>
    <w:rsid w:val="00084D75"/>
    <w:rPr>
      <w:rFonts w:ascii="Calibri" w:hAnsi="Calibri" w:cs="Times New Roman"/>
      <w:b/>
      <w:bCs/>
      <w:sz w:val="20"/>
      <w:szCs w:val="20"/>
    </w:rPr>
  </w:style>
  <w:style w:type="paragraph" w:styleId="Ballontekst">
    <w:name w:val="Balloon Text"/>
    <w:basedOn w:val="Standaard"/>
    <w:link w:val="BallontekstChar"/>
    <w:uiPriority w:val="99"/>
    <w:semiHidden/>
    <w:unhideWhenUsed/>
    <w:rsid w:val="00084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D75"/>
    <w:rPr>
      <w:rFonts w:ascii="Segoe UI" w:hAnsi="Segoe UI" w:cs="Segoe UI"/>
      <w:sz w:val="18"/>
      <w:szCs w:val="18"/>
    </w:rPr>
  </w:style>
  <w:style w:type="paragraph" w:styleId="Lijstalinea">
    <w:name w:val="List Paragraph"/>
    <w:basedOn w:val="Standaard"/>
    <w:uiPriority w:val="34"/>
    <w:qFormat/>
    <w:rsid w:val="000D7134"/>
    <w:pPr>
      <w:spacing w:after="160" w:line="259"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0865A3"/>
    <w:rPr>
      <w:sz w:val="20"/>
      <w:szCs w:val="20"/>
    </w:rPr>
  </w:style>
  <w:style w:type="character" w:customStyle="1" w:styleId="VoetnoottekstChar">
    <w:name w:val="Voetnoottekst Char"/>
    <w:basedOn w:val="Standaardalinea-lettertype"/>
    <w:link w:val="Voetnoottekst"/>
    <w:uiPriority w:val="99"/>
    <w:semiHidden/>
    <w:rsid w:val="000865A3"/>
    <w:rPr>
      <w:rFonts w:ascii="Calibri" w:hAnsi="Calibri" w:cs="Times New Roman"/>
      <w:sz w:val="20"/>
      <w:szCs w:val="20"/>
    </w:rPr>
  </w:style>
  <w:style w:type="character" w:styleId="Voetnootmarkering">
    <w:name w:val="footnote reference"/>
    <w:basedOn w:val="Standaardalinea-lettertype"/>
    <w:uiPriority w:val="99"/>
    <w:semiHidden/>
    <w:unhideWhenUsed/>
    <w:rsid w:val="000865A3"/>
    <w:rPr>
      <w:vertAlign w:val="superscript"/>
    </w:rPr>
  </w:style>
  <w:style w:type="character" w:customStyle="1" w:styleId="Kop3Char">
    <w:name w:val="Kop 3 Char"/>
    <w:basedOn w:val="Standaardalinea-lettertype"/>
    <w:link w:val="Kop3"/>
    <w:uiPriority w:val="9"/>
    <w:rsid w:val="00823824"/>
    <w:rPr>
      <w:rFonts w:asciiTheme="majorHAnsi" w:eastAsiaTheme="majorEastAsia" w:hAnsiTheme="majorHAnsi" w:cstheme="majorBidi"/>
      <w:color w:val="1F4D78" w:themeColor="accent1" w:themeShade="7F"/>
      <w:sz w:val="24"/>
      <w:szCs w:val="24"/>
      <w:lang w:val="fr-BE"/>
    </w:rPr>
  </w:style>
  <w:style w:type="paragraph" w:styleId="Koptekst">
    <w:name w:val="header"/>
    <w:basedOn w:val="Standaard"/>
    <w:link w:val="KoptekstChar"/>
    <w:uiPriority w:val="99"/>
    <w:unhideWhenUsed/>
    <w:rsid w:val="00994570"/>
    <w:pPr>
      <w:tabs>
        <w:tab w:val="center" w:pos="4536"/>
        <w:tab w:val="right" w:pos="9072"/>
      </w:tabs>
    </w:pPr>
  </w:style>
  <w:style w:type="character" w:customStyle="1" w:styleId="KoptekstChar">
    <w:name w:val="Koptekst Char"/>
    <w:basedOn w:val="Standaardalinea-lettertype"/>
    <w:link w:val="Koptekst"/>
    <w:uiPriority w:val="99"/>
    <w:rsid w:val="00994570"/>
    <w:rPr>
      <w:rFonts w:ascii="Calibri" w:hAnsi="Calibri" w:cs="Times New Roman"/>
    </w:rPr>
  </w:style>
  <w:style w:type="paragraph" w:styleId="Voettekst">
    <w:name w:val="footer"/>
    <w:basedOn w:val="Standaard"/>
    <w:link w:val="VoettekstChar"/>
    <w:uiPriority w:val="99"/>
    <w:unhideWhenUsed/>
    <w:rsid w:val="00994570"/>
    <w:pPr>
      <w:tabs>
        <w:tab w:val="center" w:pos="4536"/>
        <w:tab w:val="right" w:pos="9072"/>
      </w:tabs>
    </w:pPr>
  </w:style>
  <w:style w:type="character" w:customStyle="1" w:styleId="VoettekstChar">
    <w:name w:val="Voettekst Char"/>
    <w:basedOn w:val="Standaardalinea-lettertype"/>
    <w:link w:val="Voettekst"/>
    <w:uiPriority w:val="99"/>
    <w:rsid w:val="00994570"/>
    <w:rPr>
      <w:rFonts w:ascii="Calibri" w:hAnsi="Calibri" w:cs="Times New Roman"/>
    </w:rPr>
  </w:style>
  <w:style w:type="character" w:customStyle="1" w:styleId="apple-converted-space">
    <w:name w:val="apple-converted-space"/>
    <w:basedOn w:val="Standaardalinea-lettertype"/>
    <w:rsid w:val="00886A09"/>
  </w:style>
  <w:style w:type="paragraph" w:styleId="Geenafstand">
    <w:name w:val="No Spacing"/>
    <w:uiPriority w:val="1"/>
    <w:qFormat/>
    <w:rsid w:val="007549FB"/>
    <w:pPr>
      <w:spacing w:after="0" w:line="240" w:lineRule="auto"/>
    </w:pPr>
    <w:rPr>
      <w:rFonts w:ascii="Calibri" w:hAnsi="Calibri" w:cs="Times New Roman"/>
    </w:rPr>
  </w:style>
  <w:style w:type="paragraph" w:styleId="Kopvaninhoudsopgave">
    <w:name w:val="TOC Heading"/>
    <w:basedOn w:val="Kop1"/>
    <w:next w:val="Standaard"/>
    <w:uiPriority w:val="39"/>
    <w:unhideWhenUsed/>
    <w:qFormat/>
    <w:rsid w:val="00D819B2"/>
    <w:pPr>
      <w:spacing w:line="259" w:lineRule="auto"/>
      <w:outlineLvl w:val="9"/>
    </w:pPr>
    <w:rPr>
      <w:lang w:eastAsia="nl-BE"/>
    </w:rPr>
  </w:style>
  <w:style w:type="paragraph" w:styleId="Inhopg1">
    <w:name w:val="toc 1"/>
    <w:basedOn w:val="Standaard"/>
    <w:next w:val="Standaard"/>
    <w:autoRedefine/>
    <w:uiPriority w:val="39"/>
    <w:unhideWhenUsed/>
    <w:rsid w:val="00D819B2"/>
    <w:pPr>
      <w:spacing w:after="100"/>
    </w:pPr>
  </w:style>
  <w:style w:type="paragraph" w:styleId="Inhopg2">
    <w:name w:val="toc 2"/>
    <w:basedOn w:val="Standaard"/>
    <w:next w:val="Standaard"/>
    <w:autoRedefine/>
    <w:uiPriority w:val="39"/>
    <w:unhideWhenUsed/>
    <w:rsid w:val="00D819B2"/>
    <w:pPr>
      <w:spacing w:after="100"/>
      <w:ind w:left="220"/>
    </w:pPr>
  </w:style>
  <w:style w:type="paragraph" w:styleId="Normaalweb">
    <w:name w:val="Normal (Web)"/>
    <w:basedOn w:val="Standaard"/>
    <w:uiPriority w:val="99"/>
    <w:semiHidden/>
    <w:unhideWhenUsed/>
    <w:rsid w:val="00105C16"/>
    <w:pPr>
      <w:spacing w:before="100" w:beforeAutospacing="1" w:after="100" w:afterAutospacing="1"/>
    </w:pPr>
    <w:rPr>
      <w:rFonts w:ascii="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406D"/>
    <w:pPr>
      <w:spacing w:after="0" w:line="240" w:lineRule="auto"/>
    </w:pPr>
    <w:rPr>
      <w:rFonts w:ascii="Calibri" w:hAnsi="Calibri" w:cs="Times New Roman"/>
    </w:rPr>
  </w:style>
  <w:style w:type="paragraph" w:styleId="Kop1">
    <w:name w:val="heading 1"/>
    <w:basedOn w:val="Standaard"/>
    <w:next w:val="Standaard"/>
    <w:link w:val="Kop1Char"/>
    <w:uiPriority w:val="9"/>
    <w:qFormat/>
    <w:rsid w:val="008C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C4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23824"/>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6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C406D"/>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8C406D"/>
    <w:rPr>
      <w:color w:val="0563C1" w:themeColor="hyperlink"/>
      <w:u w:val="single"/>
    </w:rPr>
  </w:style>
  <w:style w:type="paragraph" w:styleId="Titel">
    <w:name w:val="Title"/>
    <w:basedOn w:val="Standaard"/>
    <w:next w:val="Standaard"/>
    <w:link w:val="TitelChar"/>
    <w:uiPriority w:val="10"/>
    <w:qFormat/>
    <w:rsid w:val="008C40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406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8C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84D75"/>
    <w:rPr>
      <w:sz w:val="16"/>
      <w:szCs w:val="16"/>
    </w:rPr>
  </w:style>
  <w:style w:type="paragraph" w:styleId="Tekstopmerking">
    <w:name w:val="annotation text"/>
    <w:basedOn w:val="Standaard"/>
    <w:link w:val="TekstopmerkingChar"/>
    <w:uiPriority w:val="99"/>
    <w:semiHidden/>
    <w:unhideWhenUsed/>
    <w:rsid w:val="00084D75"/>
    <w:rPr>
      <w:sz w:val="20"/>
      <w:szCs w:val="20"/>
    </w:rPr>
  </w:style>
  <w:style w:type="character" w:customStyle="1" w:styleId="TekstopmerkingChar">
    <w:name w:val="Tekst opmerking Char"/>
    <w:basedOn w:val="Standaardalinea-lettertype"/>
    <w:link w:val="Tekstopmerking"/>
    <w:uiPriority w:val="99"/>
    <w:semiHidden/>
    <w:rsid w:val="00084D75"/>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4D75"/>
    <w:rPr>
      <w:b/>
      <w:bCs/>
    </w:rPr>
  </w:style>
  <w:style w:type="character" w:customStyle="1" w:styleId="OnderwerpvanopmerkingChar">
    <w:name w:val="Onderwerp van opmerking Char"/>
    <w:basedOn w:val="TekstopmerkingChar"/>
    <w:link w:val="Onderwerpvanopmerking"/>
    <w:uiPriority w:val="99"/>
    <w:semiHidden/>
    <w:rsid w:val="00084D75"/>
    <w:rPr>
      <w:rFonts w:ascii="Calibri" w:hAnsi="Calibri" w:cs="Times New Roman"/>
      <w:b/>
      <w:bCs/>
      <w:sz w:val="20"/>
      <w:szCs w:val="20"/>
    </w:rPr>
  </w:style>
  <w:style w:type="paragraph" w:styleId="Ballontekst">
    <w:name w:val="Balloon Text"/>
    <w:basedOn w:val="Standaard"/>
    <w:link w:val="BallontekstChar"/>
    <w:uiPriority w:val="99"/>
    <w:semiHidden/>
    <w:unhideWhenUsed/>
    <w:rsid w:val="00084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D75"/>
    <w:rPr>
      <w:rFonts w:ascii="Segoe UI" w:hAnsi="Segoe UI" w:cs="Segoe UI"/>
      <w:sz w:val="18"/>
      <w:szCs w:val="18"/>
    </w:rPr>
  </w:style>
  <w:style w:type="paragraph" w:styleId="Lijstalinea">
    <w:name w:val="List Paragraph"/>
    <w:basedOn w:val="Standaard"/>
    <w:uiPriority w:val="34"/>
    <w:qFormat/>
    <w:rsid w:val="000D7134"/>
    <w:pPr>
      <w:spacing w:after="160" w:line="259" w:lineRule="auto"/>
      <w:ind w:left="720"/>
      <w:contextualSpacing/>
    </w:pPr>
    <w:rPr>
      <w:rFonts w:asciiTheme="minorHAnsi" w:hAnsiTheme="minorHAnsi" w:cstheme="minorBidi"/>
    </w:rPr>
  </w:style>
  <w:style w:type="paragraph" w:styleId="Voetnoottekst">
    <w:name w:val="footnote text"/>
    <w:basedOn w:val="Standaard"/>
    <w:link w:val="VoetnoottekstChar"/>
    <w:uiPriority w:val="99"/>
    <w:semiHidden/>
    <w:unhideWhenUsed/>
    <w:rsid w:val="000865A3"/>
    <w:rPr>
      <w:sz w:val="20"/>
      <w:szCs w:val="20"/>
    </w:rPr>
  </w:style>
  <w:style w:type="character" w:customStyle="1" w:styleId="VoetnoottekstChar">
    <w:name w:val="Voetnoottekst Char"/>
    <w:basedOn w:val="Standaardalinea-lettertype"/>
    <w:link w:val="Voetnoottekst"/>
    <w:uiPriority w:val="99"/>
    <w:semiHidden/>
    <w:rsid w:val="000865A3"/>
    <w:rPr>
      <w:rFonts w:ascii="Calibri" w:hAnsi="Calibri" w:cs="Times New Roman"/>
      <w:sz w:val="20"/>
      <w:szCs w:val="20"/>
    </w:rPr>
  </w:style>
  <w:style w:type="character" w:styleId="Voetnootmarkering">
    <w:name w:val="footnote reference"/>
    <w:basedOn w:val="Standaardalinea-lettertype"/>
    <w:uiPriority w:val="99"/>
    <w:semiHidden/>
    <w:unhideWhenUsed/>
    <w:rsid w:val="000865A3"/>
    <w:rPr>
      <w:vertAlign w:val="superscript"/>
    </w:rPr>
  </w:style>
  <w:style w:type="character" w:customStyle="1" w:styleId="Kop3Char">
    <w:name w:val="Kop 3 Char"/>
    <w:basedOn w:val="Standaardalinea-lettertype"/>
    <w:link w:val="Kop3"/>
    <w:uiPriority w:val="9"/>
    <w:rsid w:val="00823824"/>
    <w:rPr>
      <w:rFonts w:asciiTheme="majorHAnsi" w:eastAsiaTheme="majorEastAsia" w:hAnsiTheme="majorHAnsi" w:cstheme="majorBidi"/>
      <w:color w:val="1F4D78" w:themeColor="accent1" w:themeShade="7F"/>
      <w:sz w:val="24"/>
      <w:szCs w:val="24"/>
      <w:lang w:val="fr-BE"/>
    </w:rPr>
  </w:style>
  <w:style w:type="paragraph" w:styleId="Koptekst">
    <w:name w:val="header"/>
    <w:basedOn w:val="Standaard"/>
    <w:link w:val="KoptekstChar"/>
    <w:uiPriority w:val="99"/>
    <w:unhideWhenUsed/>
    <w:rsid w:val="00994570"/>
    <w:pPr>
      <w:tabs>
        <w:tab w:val="center" w:pos="4536"/>
        <w:tab w:val="right" w:pos="9072"/>
      </w:tabs>
    </w:pPr>
  </w:style>
  <w:style w:type="character" w:customStyle="1" w:styleId="KoptekstChar">
    <w:name w:val="Koptekst Char"/>
    <w:basedOn w:val="Standaardalinea-lettertype"/>
    <w:link w:val="Koptekst"/>
    <w:uiPriority w:val="99"/>
    <w:rsid w:val="00994570"/>
    <w:rPr>
      <w:rFonts w:ascii="Calibri" w:hAnsi="Calibri" w:cs="Times New Roman"/>
    </w:rPr>
  </w:style>
  <w:style w:type="paragraph" w:styleId="Voettekst">
    <w:name w:val="footer"/>
    <w:basedOn w:val="Standaard"/>
    <w:link w:val="VoettekstChar"/>
    <w:uiPriority w:val="99"/>
    <w:unhideWhenUsed/>
    <w:rsid w:val="00994570"/>
    <w:pPr>
      <w:tabs>
        <w:tab w:val="center" w:pos="4536"/>
        <w:tab w:val="right" w:pos="9072"/>
      </w:tabs>
    </w:pPr>
  </w:style>
  <w:style w:type="character" w:customStyle="1" w:styleId="VoettekstChar">
    <w:name w:val="Voettekst Char"/>
    <w:basedOn w:val="Standaardalinea-lettertype"/>
    <w:link w:val="Voettekst"/>
    <w:uiPriority w:val="99"/>
    <w:rsid w:val="00994570"/>
    <w:rPr>
      <w:rFonts w:ascii="Calibri" w:hAnsi="Calibri" w:cs="Times New Roman"/>
    </w:rPr>
  </w:style>
  <w:style w:type="character" w:customStyle="1" w:styleId="apple-converted-space">
    <w:name w:val="apple-converted-space"/>
    <w:basedOn w:val="Standaardalinea-lettertype"/>
    <w:rsid w:val="00886A09"/>
  </w:style>
  <w:style w:type="paragraph" w:styleId="Geenafstand">
    <w:name w:val="No Spacing"/>
    <w:uiPriority w:val="1"/>
    <w:qFormat/>
    <w:rsid w:val="007549FB"/>
    <w:pPr>
      <w:spacing w:after="0" w:line="240" w:lineRule="auto"/>
    </w:pPr>
    <w:rPr>
      <w:rFonts w:ascii="Calibri" w:hAnsi="Calibri" w:cs="Times New Roman"/>
    </w:rPr>
  </w:style>
  <w:style w:type="paragraph" w:styleId="Kopvaninhoudsopgave">
    <w:name w:val="TOC Heading"/>
    <w:basedOn w:val="Kop1"/>
    <w:next w:val="Standaard"/>
    <w:uiPriority w:val="39"/>
    <w:unhideWhenUsed/>
    <w:qFormat/>
    <w:rsid w:val="00D819B2"/>
    <w:pPr>
      <w:spacing w:line="259" w:lineRule="auto"/>
      <w:outlineLvl w:val="9"/>
    </w:pPr>
    <w:rPr>
      <w:lang w:eastAsia="nl-BE"/>
    </w:rPr>
  </w:style>
  <w:style w:type="paragraph" w:styleId="Inhopg1">
    <w:name w:val="toc 1"/>
    <w:basedOn w:val="Standaard"/>
    <w:next w:val="Standaard"/>
    <w:autoRedefine/>
    <w:uiPriority w:val="39"/>
    <w:unhideWhenUsed/>
    <w:rsid w:val="00D819B2"/>
    <w:pPr>
      <w:spacing w:after="100"/>
    </w:pPr>
  </w:style>
  <w:style w:type="paragraph" w:styleId="Inhopg2">
    <w:name w:val="toc 2"/>
    <w:basedOn w:val="Standaard"/>
    <w:next w:val="Standaard"/>
    <w:autoRedefine/>
    <w:uiPriority w:val="39"/>
    <w:unhideWhenUsed/>
    <w:rsid w:val="00D819B2"/>
    <w:pPr>
      <w:spacing w:after="100"/>
      <w:ind w:left="220"/>
    </w:pPr>
  </w:style>
  <w:style w:type="paragraph" w:styleId="Normaalweb">
    <w:name w:val="Normal (Web)"/>
    <w:basedOn w:val="Standaard"/>
    <w:uiPriority w:val="99"/>
    <w:semiHidden/>
    <w:unhideWhenUsed/>
    <w:rsid w:val="00105C16"/>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598">
      <w:bodyDiv w:val="1"/>
      <w:marLeft w:val="0"/>
      <w:marRight w:val="0"/>
      <w:marTop w:val="0"/>
      <w:marBottom w:val="0"/>
      <w:divBdr>
        <w:top w:val="none" w:sz="0" w:space="0" w:color="auto"/>
        <w:left w:val="none" w:sz="0" w:space="0" w:color="auto"/>
        <w:bottom w:val="none" w:sz="0" w:space="0" w:color="auto"/>
        <w:right w:val="none" w:sz="0" w:space="0" w:color="auto"/>
      </w:divBdr>
    </w:div>
    <w:div w:id="237134763">
      <w:bodyDiv w:val="1"/>
      <w:marLeft w:val="0"/>
      <w:marRight w:val="0"/>
      <w:marTop w:val="0"/>
      <w:marBottom w:val="0"/>
      <w:divBdr>
        <w:top w:val="none" w:sz="0" w:space="0" w:color="auto"/>
        <w:left w:val="none" w:sz="0" w:space="0" w:color="auto"/>
        <w:bottom w:val="none" w:sz="0" w:space="0" w:color="auto"/>
        <w:right w:val="none" w:sz="0" w:space="0" w:color="auto"/>
      </w:divBdr>
    </w:div>
    <w:div w:id="335495160">
      <w:bodyDiv w:val="1"/>
      <w:marLeft w:val="0"/>
      <w:marRight w:val="0"/>
      <w:marTop w:val="0"/>
      <w:marBottom w:val="0"/>
      <w:divBdr>
        <w:top w:val="none" w:sz="0" w:space="0" w:color="auto"/>
        <w:left w:val="none" w:sz="0" w:space="0" w:color="auto"/>
        <w:bottom w:val="none" w:sz="0" w:space="0" w:color="auto"/>
        <w:right w:val="none" w:sz="0" w:space="0" w:color="auto"/>
      </w:divBdr>
    </w:div>
    <w:div w:id="503474754">
      <w:bodyDiv w:val="1"/>
      <w:marLeft w:val="0"/>
      <w:marRight w:val="0"/>
      <w:marTop w:val="0"/>
      <w:marBottom w:val="0"/>
      <w:divBdr>
        <w:top w:val="none" w:sz="0" w:space="0" w:color="auto"/>
        <w:left w:val="none" w:sz="0" w:space="0" w:color="auto"/>
        <w:bottom w:val="none" w:sz="0" w:space="0" w:color="auto"/>
        <w:right w:val="none" w:sz="0" w:space="0" w:color="auto"/>
      </w:divBdr>
    </w:div>
    <w:div w:id="710805003">
      <w:bodyDiv w:val="1"/>
      <w:marLeft w:val="0"/>
      <w:marRight w:val="0"/>
      <w:marTop w:val="0"/>
      <w:marBottom w:val="0"/>
      <w:divBdr>
        <w:top w:val="none" w:sz="0" w:space="0" w:color="auto"/>
        <w:left w:val="none" w:sz="0" w:space="0" w:color="auto"/>
        <w:bottom w:val="none" w:sz="0" w:space="0" w:color="auto"/>
        <w:right w:val="none" w:sz="0" w:space="0" w:color="auto"/>
      </w:divBdr>
    </w:div>
    <w:div w:id="1197692562">
      <w:bodyDiv w:val="1"/>
      <w:marLeft w:val="0"/>
      <w:marRight w:val="0"/>
      <w:marTop w:val="0"/>
      <w:marBottom w:val="0"/>
      <w:divBdr>
        <w:top w:val="none" w:sz="0" w:space="0" w:color="auto"/>
        <w:left w:val="none" w:sz="0" w:space="0" w:color="auto"/>
        <w:bottom w:val="none" w:sz="0" w:space="0" w:color="auto"/>
        <w:right w:val="none" w:sz="0" w:space="0" w:color="auto"/>
      </w:divBdr>
    </w:div>
    <w:div w:id="1229415454">
      <w:bodyDiv w:val="1"/>
      <w:marLeft w:val="0"/>
      <w:marRight w:val="0"/>
      <w:marTop w:val="0"/>
      <w:marBottom w:val="0"/>
      <w:divBdr>
        <w:top w:val="none" w:sz="0" w:space="0" w:color="auto"/>
        <w:left w:val="none" w:sz="0" w:space="0" w:color="auto"/>
        <w:bottom w:val="none" w:sz="0" w:space="0" w:color="auto"/>
        <w:right w:val="none" w:sz="0" w:space="0" w:color="auto"/>
      </w:divBdr>
    </w:div>
    <w:div w:id="1251504321">
      <w:bodyDiv w:val="1"/>
      <w:marLeft w:val="0"/>
      <w:marRight w:val="0"/>
      <w:marTop w:val="0"/>
      <w:marBottom w:val="0"/>
      <w:divBdr>
        <w:top w:val="none" w:sz="0" w:space="0" w:color="auto"/>
        <w:left w:val="none" w:sz="0" w:space="0" w:color="auto"/>
        <w:bottom w:val="none" w:sz="0" w:space="0" w:color="auto"/>
        <w:right w:val="none" w:sz="0" w:space="0" w:color="auto"/>
      </w:divBdr>
    </w:div>
    <w:div w:id="1560825445">
      <w:bodyDiv w:val="1"/>
      <w:marLeft w:val="0"/>
      <w:marRight w:val="0"/>
      <w:marTop w:val="0"/>
      <w:marBottom w:val="0"/>
      <w:divBdr>
        <w:top w:val="none" w:sz="0" w:space="0" w:color="auto"/>
        <w:left w:val="none" w:sz="0" w:space="0" w:color="auto"/>
        <w:bottom w:val="none" w:sz="0" w:space="0" w:color="auto"/>
        <w:right w:val="none" w:sz="0" w:space="0" w:color="auto"/>
      </w:divBdr>
    </w:div>
    <w:div w:id="21286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bel.fgov.be/nl/binaries/PERSBERICHT_vlees_nl_tcm325-252868.pdf" TargetMode="External"/><Relationship Id="rId18" Type="http://schemas.openxmlformats.org/officeDocument/2006/relationships/hyperlink" Target="http://statbel.fgov.be/nl/binaries/PERSBERICHT_vlees_nl_tcm325-25286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ealth.belgium.be/internet2Prd/groups/public/@public/@shc/documents/ie2form/19066661.pdf" TargetMode="External"/><Relationship Id="rId7" Type="http://schemas.openxmlformats.org/officeDocument/2006/relationships/footnotes" Target="footnotes.xml"/><Relationship Id="rId12" Type="http://schemas.openxmlformats.org/officeDocument/2006/relationships/hyperlink" Target="http://www.vlam.be/public/uploads/files/feiten_en_cijfers/vlees/brutoverbruik_kt.pdf" TargetMode="External"/><Relationship Id="rId17" Type="http://schemas.openxmlformats.org/officeDocument/2006/relationships/hyperlink" Target="https://landvis.be/sites/default/files/attachments/lara2014_vlaamse_land_en_tuinbouwstructuur_digi.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lam.be/public/uploads/files/feiten_en_cijfers/vlees/zelfvoorzieningsgraad.pdf" TargetMode="External"/><Relationship Id="rId20" Type="http://schemas.openxmlformats.org/officeDocument/2006/relationships/hyperlink" Target="http://economie.fgov.be/nl/binaries/study_porc_nl_tcm325-7334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bel.fgov.be/nl/binaries/PERSBERICHT_vlees_nl_tcm325-252868.pdf" TargetMode="External"/><Relationship Id="rId24" Type="http://schemas.openxmlformats.org/officeDocument/2006/relationships/hyperlink" Target="http://www.milieurapport.be" TargetMode="External"/><Relationship Id="rId5" Type="http://schemas.openxmlformats.org/officeDocument/2006/relationships/settings" Target="settings.xml"/><Relationship Id="rId15" Type="http://schemas.openxmlformats.org/officeDocument/2006/relationships/hyperlink" Target="http://statbel.fgov.be/nl/modules/publications/statistiques/economie/downloads/abattages_d_animaux_series_detaillees.jsp" TargetMode="External"/><Relationship Id="rId23" Type="http://schemas.openxmlformats.org/officeDocument/2006/relationships/hyperlink" Target="http://www.milieurapport.be"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tatbel.fgov.be/nl/modules/publications/statistiques/economie/downloads/abattages_d_animaux_series_detaillees.jsp" TargetMode="External"/><Relationship Id="rId4" Type="http://schemas.microsoft.com/office/2007/relationships/stylesWithEffects" Target="stylesWithEffects.xml"/><Relationship Id="rId9" Type="http://schemas.openxmlformats.org/officeDocument/2006/relationships/hyperlink" Target="http://www.vlam.be/" TargetMode="External"/><Relationship Id="rId14" Type="http://schemas.openxmlformats.org/officeDocument/2006/relationships/hyperlink" Target="http://statbel.fgov.be/nl/binaries/PERSBERICHT_vlees_nl_tcm325-252868.pdf" TargetMode="External"/><Relationship Id="rId22" Type="http://schemas.openxmlformats.org/officeDocument/2006/relationships/hyperlink" Target="http://lv.vlaanderen.be/nl/voorlichting-info/feiten-cijfers/landbouwcijf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Annelore.Nys\werkmap\Klimaat\Landbouw%20&amp;%20voeding\Veestapel\evolutie_van_de_veestapel_2000_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Blad4!$I$1</c:f>
              <c:strCache>
                <c:ptCount val="1"/>
                <c:pt idx="0">
                  <c:v>Totaal</c:v>
                </c:pt>
              </c:strCache>
            </c:strRef>
          </c:tx>
          <c:spPr>
            <a:ln w="28575" cap="rnd">
              <a:solidFill>
                <a:schemeClr val="accent1"/>
              </a:solidFill>
              <a:round/>
            </a:ln>
            <a:effectLst/>
          </c:spPr>
          <c:marker>
            <c:symbol val="none"/>
          </c:marker>
          <c:cat>
            <c:numRef>
              <c:f>Blad4!$H$2:$H$26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Blad4!$I$2:$I$26</c:f>
              <c:numCache>
                <c:formatCode>_-* #,##0\ _B_F_-;\-* #,##0\ _B_F_-;_-* "-"??\ _B_F_-;_-@_-</c:formatCode>
                <c:ptCount val="25"/>
                <c:pt idx="0">
                  <c:v>32898289</c:v>
                </c:pt>
                <c:pt idx="1">
                  <c:v>34588784</c:v>
                </c:pt>
                <c:pt idx="2">
                  <c:v>34675727</c:v>
                </c:pt>
                <c:pt idx="3">
                  <c:v>36382550</c:v>
                </c:pt>
                <c:pt idx="4">
                  <c:v>38446162</c:v>
                </c:pt>
                <c:pt idx="5">
                  <c:v>40874924</c:v>
                </c:pt>
                <c:pt idx="6">
                  <c:v>43316461</c:v>
                </c:pt>
                <c:pt idx="7">
                  <c:v>45007019</c:v>
                </c:pt>
                <c:pt idx="8">
                  <c:v>46085029</c:v>
                </c:pt>
                <c:pt idx="9">
                  <c:v>46178889</c:v>
                </c:pt>
                <c:pt idx="10">
                  <c:v>45614853</c:v>
                </c:pt>
                <c:pt idx="11">
                  <c:v>43451955</c:v>
                </c:pt>
                <c:pt idx="12">
                  <c:v>42481777</c:v>
                </c:pt>
                <c:pt idx="13">
                  <c:v>35445105</c:v>
                </c:pt>
                <c:pt idx="14">
                  <c:v>39329577</c:v>
                </c:pt>
                <c:pt idx="15">
                  <c:v>38007944</c:v>
                </c:pt>
                <c:pt idx="16">
                  <c:v>35721208</c:v>
                </c:pt>
                <c:pt idx="17">
                  <c:v>35231886</c:v>
                </c:pt>
                <c:pt idx="18">
                  <c:v>34841592</c:v>
                </c:pt>
                <c:pt idx="19">
                  <c:v>35603908</c:v>
                </c:pt>
                <c:pt idx="20">
                  <c:v>36869185</c:v>
                </c:pt>
                <c:pt idx="21">
                  <c:v>39492898</c:v>
                </c:pt>
                <c:pt idx="22">
                  <c:v>37649966</c:v>
                </c:pt>
                <c:pt idx="23">
                  <c:v>38171537</c:v>
                </c:pt>
                <c:pt idx="24">
                  <c:v>36467060</c:v>
                </c:pt>
              </c:numCache>
            </c:numRef>
          </c:val>
          <c:smooth val="0"/>
        </c:ser>
        <c:dLbls>
          <c:showLegendKey val="0"/>
          <c:showVal val="0"/>
          <c:showCatName val="0"/>
          <c:showSerName val="0"/>
          <c:showPercent val="0"/>
          <c:showBubbleSize val="0"/>
        </c:dLbls>
        <c:marker val="1"/>
        <c:smooth val="0"/>
        <c:axId val="138126464"/>
        <c:axId val="138128000"/>
      </c:lineChart>
      <c:catAx>
        <c:axId val="1381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38128000"/>
        <c:crosses val="autoZero"/>
        <c:auto val="1"/>
        <c:lblAlgn val="ctr"/>
        <c:lblOffset val="100"/>
        <c:noMultiLvlLbl val="0"/>
      </c:catAx>
      <c:valAx>
        <c:axId val="138128000"/>
        <c:scaling>
          <c:orientation val="minMax"/>
          <c:max val="47000000"/>
          <c:min val="32000000"/>
        </c:scaling>
        <c:delete val="0"/>
        <c:axPos val="l"/>
        <c:numFmt formatCode="_-* #,##0\ _B_F_-;\-* #,##0\ _B_F_-;_-* &quot;-&quot;??\ _B_F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3812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CCE7-593B-4FA7-8116-3BDE69F5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7366</Words>
  <Characters>40516</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Groen</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Annelore Nys</dc:creator>
  <cp:lastModifiedBy>Mark Boudrez</cp:lastModifiedBy>
  <cp:revision>2</cp:revision>
  <cp:lastPrinted>2016-03-01T11:19:00Z</cp:lastPrinted>
  <dcterms:created xsi:type="dcterms:W3CDTF">2016-06-24T07:42:00Z</dcterms:created>
  <dcterms:modified xsi:type="dcterms:W3CDTF">2016-06-24T07:42:00Z</dcterms:modified>
</cp:coreProperties>
</file>